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185" w:line="187" w:lineRule="auto"/>
        <w:ind w:left="323"/>
        <w:jc w:val="center"/>
        <w:rPr>
          <w:rFonts w:hint="eastAsia" w:ascii="微软雅黑" w:hAnsi="微软雅黑" w:eastAsia="微软雅黑" w:cs="微软雅黑"/>
          <w:spacing w:val="14"/>
          <w:sz w:val="43"/>
          <w:szCs w:val="43"/>
          <w:lang w:val="en-US" w:eastAsia="zh-CN"/>
        </w:rPr>
      </w:pPr>
      <w:r>
        <w:rPr>
          <w:rFonts w:hint="eastAsia" w:ascii="微软雅黑" w:hAnsi="微软雅黑" w:eastAsia="微软雅黑" w:cs="微软雅黑"/>
          <w:sz w:val="43"/>
          <w:szCs w:val="43"/>
          <w:lang w:val="en-US" w:eastAsia="zh-CN"/>
        </w:rPr>
        <w:t>2022</w:t>
      </w:r>
      <w:r>
        <w:rPr>
          <w:rFonts w:ascii="微软雅黑" w:hAnsi="微软雅黑" w:eastAsia="微软雅黑" w:cs="微软雅黑"/>
          <w:spacing w:val="14"/>
          <w:sz w:val="43"/>
          <w:szCs w:val="43"/>
        </w:rPr>
        <w:t>年度</w:t>
      </w:r>
      <w:r>
        <w:rPr>
          <w:rFonts w:hint="eastAsia" w:ascii="微软雅黑" w:hAnsi="微软雅黑" w:eastAsia="微软雅黑" w:cs="微软雅黑"/>
          <w:spacing w:val="14"/>
          <w:sz w:val="43"/>
          <w:szCs w:val="43"/>
          <w:lang w:val="en-US" w:eastAsia="zh-CN"/>
        </w:rPr>
        <w:t>宿州市司法局</w:t>
      </w:r>
    </w:p>
    <w:p>
      <w:pPr>
        <w:spacing w:before="185" w:line="187" w:lineRule="auto"/>
        <w:ind w:left="323"/>
        <w:jc w:val="center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4"/>
          <w:sz w:val="43"/>
          <w:szCs w:val="43"/>
        </w:rPr>
        <w:t>整体绩效评价报</w:t>
      </w:r>
      <w:r>
        <w:rPr>
          <w:rFonts w:ascii="微软雅黑" w:hAnsi="微软雅黑" w:eastAsia="微软雅黑" w:cs="微软雅黑"/>
          <w:spacing w:val="11"/>
          <w:sz w:val="43"/>
          <w:szCs w:val="43"/>
        </w:rPr>
        <w:t>告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251" w:line="222" w:lineRule="auto"/>
        <w:ind w:left="3444"/>
        <w:rPr>
          <w:rFonts w:hint="eastAsia" w:ascii="楷体" w:hAnsi="楷体" w:eastAsia="楷体" w:cs="楷体"/>
          <w:spacing w:val="-19"/>
          <w:sz w:val="31"/>
          <w:szCs w:val="31"/>
          <w:lang w:val="en-US" w:eastAsia="zh-CN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hint="eastAsia" w:ascii="楷体" w:hAnsi="楷体" w:eastAsia="楷体" w:cs="楷体"/>
          <w:spacing w:val="-19"/>
          <w:sz w:val="31"/>
          <w:szCs w:val="31"/>
          <w:lang w:val="en-US" w:eastAsia="zh-CN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宿州市司法局</w:t>
      </w:r>
    </w:p>
    <w:p>
      <w:pPr>
        <w:spacing w:before="251" w:line="222" w:lineRule="auto"/>
        <w:ind w:left="3444"/>
        <w:rPr>
          <w:rFonts w:hint="default"/>
          <w:lang w:val="en-US"/>
        </w:rPr>
        <w:sectPr>
          <w:footerReference r:id="rId5" w:type="default"/>
          <w:pgSz w:w="11906" w:h="16839"/>
          <w:pgMar w:top="1431" w:right="1785" w:bottom="975" w:left="1785" w:header="0" w:footer="598" w:gutter="0"/>
          <w:cols w:space="720" w:num="1"/>
        </w:sectPr>
      </w:pPr>
      <w:r>
        <w:rPr>
          <w:rFonts w:hint="eastAsia" w:ascii="楷体" w:hAnsi="楷体" w:eastAsia="楷体" w:cs="楷体"/>
          <w:spacing w:val="-19"/>
          <w:sz w:val="31"/>
          <w:szCs w:val="31"/>
          <w:lang w:val="en-US" w:eastAsia="zh-CN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2022年04月</w:t>
      </w:r>
    </w:p>
    <w:p>
      <w:pPr>
        <w:spacing w:line="318" w:lineRule="auto"/>
        <w:rPr>
          <w:rFonts w:ascii="Arial"/>
          <w:sz w:val="21"/>
        </w:rPr>
      </w:pPr>
    </w:p>
    <w:p>
      <w:pPr>
        <w:spacing w:before="184" w:line="196" w:lineRule="auto"/>
        <w:ind w:left="1834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微软雅黑" w:hAnsi="微软雅黑" w:eastAsia="微软雅黑" w:cs="微软雅黑"/>
          <w:sz w:val="43"/>
          <w:szCs w:val="43"/>
          <w:lang w:val="en-US" w:eastAsia="zh-CN"/>
        </w:rPr>
        <w:t>2022</w:t>
      </w:r>
      <w:r>
        <w:rPr>
          <w:rFonts w:ascii="微软雅黑" w:hAnsi="微软雅黑" w:eastAsia="微软雅黑" w:cs="微软雅黑"/>
          <w:spacing w:val="16"/>
          <w:sz w:val="43"/>
          <w:szCs w:val="43"/>
        </w:rPr>
        <w:t>年度</w:t>
      </w:r>
      <w:r>
        <w:rPr>
          <w:rFonts w:hint="eastAsia" w:ascii="微软雅黑" w:hAnsi="微软雅黑" w:eastAsia="微软雅黑" w:cs="微软雅黑"/>
          <w:spacing w:val="16"/>
          <w:sz w:val="43"/>
          <w:szCs w:val="43"/>
          <w:lang w:val="en-US" w:eastAsia="zh-CN"/>
        </w:rPr>
        <w:t>宿州市司法局</w:t>
      </w:r>
      <w:r>
        <w:rPr>
          <w:rFonts w:ascii="微软雅黑" w:hAnsi="微软雅黑" w:eastAsia="微软雅黑" w:cs="微软雅黑"/>
          <w:spacing w:val="16"/>
          <w:sz w:val="43"/>
          <w:szCs w:val="43"/>
        </w:rPr>
        <w:t>部门整</w:t>
      </w:r>
      <w:r>
        <w:rPr>
          <w:rFonts w:ascii="微软雅黑" w:hAnsi="微软雅黑" w:eastAsia="微软雅黑" w:cs="微软雅黑"/>
          <w:spacing w:val="15"/>
          <w:sz w:val="43"/>
          <w:szCs w:val="43"/>
        </w:rPr>
        <w:t>体</w:t>
      </w:r>
    </w:p>
    <w:p>
      <w:pPr>
        <w:spacing w:before="2" w:line="185" w:lineRule="auto"/>
        <w:ind w:left="3079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11"/>
          <w:sz w:val="43"/>
          <w:szCs w:val="43"/>
        </w:rPr>
        <w:t>绩</w:t>
      </w:r>
      <w:r>
        <w:rPr>
          <w:rFonts w:ascii="微软雅黑" w:hAnsi="微软雅黑" w:eastAsia="微软雅黑" w:cs="微软雅黑"/>
          <w:spacing w:val="7"/>
          <w:sz w:val="43"/>
          <w:szCs w:val="43"/>
        </w:rPr>
        <w:t>效评价报告</w:t>
      </w:r>
    </w:p>
    <w:p>
      <w:pPr>
        <w:spacing w:line="299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190" w:line="333" w:lineRule="auto"/>
        <w:ind w:left="3" w:right="81" w:firstLine="644"/>
        <w:rPr>
          <w:rFonts w:hint="eastAsia" w:ascii="仿宋" w:hAnsi="仿宋" w:eastAsia="仿宋" w:cs="仿宋"/>
          <w:spacing w:val="14"/>
          <w:sz w:val="31"/>
          <w:szCs w:val="31"/>
        </w:rPr>
      </w:pPr>
      <w:r>
        <w:rPr>
          <w:rFonts w:hint="eastAsia" w:ascii="仿宋" w:hAnsi="仿宋" w:eastAsia="仿宋" w:cs="仿宋"/>
          <w:spacing w:val="14"/>
          <w:sz w:val="31"/>
          <w:szCs w:val="31"/>
        </w:rPr>
        <w:t>为进一步加强部门预算绩效管理，提高财政资金使用效益， 根据《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宿州市财政局关于开展2022年度市级预算支出绩效单位自评和部门评价工作的</w:t>
      </w:r>
      <w:r>
        <w:rPr>
          <w:rFonts w:hint="eastAsia" w:ascii="仿宋" w:hAnsi="仿宋" w:eastAsia="仿宋" w:cs="仿宋"/>
          <w:spacing w:val="14"/>
          <w:sz w:val="31"/>
          <w:szCs w:val="31"/>
        </w:rPr>
        <w:t xml:space="preserve">通知》要求，组成评价小组，于 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2023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年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03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月至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04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月，开展了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2022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年度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宿州市司法局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部门整体支出绩效评价工作。现将评价情况报告如下：</w:t>
      </w:r>
    </w:p>
    <w:p>
      <w:pPr>
        <w:spacing w:line="505" w:lineRule="exact"/>
        <w:ind w:left="65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position w:val="4"/>
          <w:sz w:val="31"/>
          <w:szCs w:val="31"/>
        </w:rPr>
        <w:t>一</w:t>
      </w:r>
      <w:r>
        <w:rPr>
          <w:rFonts w:ascii="黑体" w:hAnsi="黑体" w:eastAsia="黑体" w:cs="黑体"/>
          <w:spacing w:val="7"/>
          <w:position w:val="4"/>
          <w:sz w:val="31"/>
          <w:szCs w:val="31"/>
        </w:rPr>
        <w:t>、部门基本情况</w:t>
      </w:r>
    </w:p>
    <w:p>
      <w:pPr>
        <w:spacing w:before="57" w:line="221" w:lineRule="auto"/>
        <w:ind w:left="636"/>
        <w:outlineLvl w:val="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2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-8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8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部门概况</w:t>
      </w:r>
    </w:p>
    <w:p>
      <w:pPr>
        <w:spacing w:before="190" w:line="333" w:lineRule="auto"/>
        <w:ind w:left="3" w:right="81" w:firstLine="644"/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</w:rPr>
        <w:t>2019年3月机构改革，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宿州市</w:t>
      </w:r>
      <w:bookmarkStart w:id="0" w:name="_GoBack"/>
      <w:bookmarkEnd w:id="0"/>
      <w:r>
        <w:rPr>
          <w:rFonts w:hint="eastAsia" w:ascii="仿宋" w:hAnsi="仿宋" w:eastAsia="仿宋" w:cs="仿宋"/>
          <w:spacing w:val="14"/>
          <w:sz w:val="31"/>
          <w:szCs w:val="31"/>
        </w:rPr>
        <w:t>司法局的职责和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宿州市法制办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工作职责整合，重新组建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宿州市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司法局，为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宿州市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政府工作部门。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成立宿州市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委全面依法治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市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委员会，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市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委依法治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市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办设在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市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司法局，是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市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委的议事协调机构。设置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市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委依法治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市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办秘书室，负责处理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市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委依法治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市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办的日常事务。下设办公室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科技信息科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）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、法治调研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科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、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法治督查科、立法科、合法性审查科、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普法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与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依法治理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科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、社区矫正管理局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社区矫正管理支队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）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、行政复议与应诉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科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、行政执法协调监督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科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、人民参与和促进法治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科、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公共法律服务管理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科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、律师工作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科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、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法律职业资格管理科（行政审批服务科）、人事教育科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和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机关党委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等1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5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个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科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室，共核定行政专项编制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52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名。下属二级机构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四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个：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全额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事业单位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宿州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市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法律援助中心、宿州仲裁委员会秘书处、宿州市案审中心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和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自负盈亏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的事业单位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宿州市拂晓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公证处，核定全额拨款事业编制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23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名。现有干部职工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75</w:t>
      </w:r>
      <w:r>
        <w:rPr>
          <w:rFonts w:hint="eastAsia" w:ascii="仿宋" w:hAnsi="仿宋" w:eastAsia="仿宋" w:cs="仿宋"/>
          <w:spacing w:val="14"/>
          <w:sz w:val="31"/>
          <w:szCs w:val="31"/>
        </w:rPr>
        <w:t>名</w:t>
      </w:r>
      <w:r>
        <w:rPr>
          <w:rFonts w:hint="eastAsia" w:ascii="仿宋" w:hAnsi="仿宋" w:eastAsia="仿宋" w:cs="仿宋"/>
          <w:spacing w:val="14"/>
          <w:sz w:val="31"/>
          <w:szCs w:val="31"/>
          <w:lang w:eastAsia="zh-CN"/>
        </w:rPr>
        <w:t>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76" w:firstLineChars="200"/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部门工作职责：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76" w:firstLineChars="200"/>
        <w:rPr>
          <w:rFonts w:hint="eastAsia" w:ascii="仿宋" w:hAnsi="仿宋" w:eastAsia="仿宋" w:cs="仿宋"/>
          <w:snapToGrid w:val="0"/>
          <w:color w:val="000000"/>
          <w:spacing w:val="14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14"/>
          <w:kern w:val="0"/>
          <w:sz w:val="31"/>
          <w:szCs w:val="31"/>
          <w:lang w:val="en-US" w:eastAsia="zh-CN"/>
        </w:rPr>
        <w:t>（一）承担全面依法治市重大问题的政策援救，协调有关方面提出全面依法治市中长期规划建议，负责有关工作部署督察。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76" w:firstLineChars="200"/>
        <w:rPr>
          <w:rFonts w:hint="eastAsia" w:ascii="仿宋" w:hAnsi="仿宋" w:eastAsia="仿宋" w:cs="仿宋"/>
          <w:snapToGrid w:val="0"/>
          <w:color w:val="000000"/>
          <w:spacing w:val="14"/>
          <w:kern w:val="0"/>
          <w:sz w:val="31"/>
          <w:szCs w:val="31"/>
          <w:lang w:val="en-US" w:eastAsia="zh-CN"/>
        </w:rPr>
      </w:pPr>
      <w:r>
        <w:rPr>
          <w:rFonts w:hint="default" w:ascii="仿宋" w:hAnsi="仿宋" w:eastAsia="仿宋" w:cs="仿宋"/>
          <w:snapToGrid w:val="0"/>
          <w:color w:val="000000"/>
          <w:spacing w:val="14"/>
          <w:kern w:val="0"/>
          <w:sz w:val="31"/>
          <w:szCs w:val="31"/>
          <w:lang w:val="en-US" w:eastAsia="zh-CN"/>
        </w:rPr>
        <w:t>（二）承担统筹规划立法工作的责任。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76" w:firstLineChars="200"/>
        <w:rPr>
          <w:rFonts w:hint="eastAsia" w:ascii="仿宋" w:hAnsi="仿宋" w:eastAsia="仿宋" w:cs="仿宋"/>
          <w:snapToGrid w:val="0"/>
          <w:color w:val="000000"/>
          <w:spacing w:val="14"/>
          <w:kern w:val="0"/>
          <w:sz w:val="31"/>
          <w:szCs w:val="31"/>
          <w:lang w:val="en-US" w:eastAsia="zh-CN"/>
        </w:rPr>
      </w:pPr>
      <w:r>
        <w:rPr>
          <w:rFonts w:hint="default" w:ascii="仿宋" w:hAnsi="仿宋" w:eastAsia="仿宋" w:cs="仿宋"/>
          <w:snapToGrid w:val="0"/>
          <w:color w:val="000000"/>
          <w:spacing w:val="14"/>
          <w:kern w:val="0"/>
          <w:sz w:val="31"/>
          <w:szCs w:val="31"/>
          <w:lang w:val="en-US" w:eastAsia="zh-CN"/>
        </w:rPr>
        <w:t>（三）负责起草或者组织起草有关地方性法规、市政府规章草案。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76" w:firstLineChars="200"/>
        <w:rPr>
          <w:rFonts w:hint="eastAsia" w:ascii="仿宋" w:hAnsi="仿宋" w:eastAsia="仿宋" w:cs="仿宋"/>
          <w:snapToGrid w:val="0"/>
          <w:color w:val="000000"/>
          <w:spacing w:val="14"/>
          <w:kern w:val="0"/>
          <w:sz w:val="31"/>
          <w:szCs w:val="31"/>
          <w:lang w:val="en-US" w:eastAsia="zh-CN"/>
        </w:rPr>
      </w:pPr>
      <w:r>
        <w:rPr>
          <w:rFonts w:hint="default" w:ascii="仿宋" w:hAnsi="仿宋" w:eastAsia="仿宋" w:cs="仿宋"/>
          <w:snapToGrid w:val="0"/>
          <w:color w:val="000000"/>
          <w:spacing w:val="14"/>
          <w:kern w:val="0"/>
          <w:sz w:val="31"/>
          <w:szCs w:val="31"/>
          <w:lang w:val="en-US" w:eastAsia="zh-CN"/>
        </w:rPr>
        <w:t>（四）承办市政府规章的解释、评估工作。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76" w:firstLineChars="200"/>
        <w:rPr>
          <w:rFonts w:hint="eastAsia" w:ascii="仿宋" w:hAnsi="仿宋" w:eastAsia="仿宋" w:cs="仿宋"/>
          <w:snapToGrid w:val="0"/>
          <w:color w:val="000000"/>
          <w:spacing w:val="14"/>
          <w:kern w:val="0"/>
          <w:sz w:val="31"/>
          <w:szCs w:val="31"/>
          <w:lang w:val="en-US" w:eastAsia="zh-CN"/>
        </w:rPr>
      </w:pPr>
      <w:r>
        <w:rPr>
          <w:rFonts w:hint="default" w:ascii="仿宋" w:hAnsi="仿宋" w:eastAsia="仿宋" w:cs="仿宋"/>
          <w:snapToGrid w:val="0"/>
          <w:color w:val="000000"/>
          <w:spacing w:val="14"/>
          <w:kern w:val="0"/>
          <w:sz w:val="31"/>
          <w:szCs w:val="31"/>
          <w:lang w:val="en-US" w:eastAsia="zh-CN"/>
        </w:rPr>
        <w:t>（五）承担统筹推进法治政府建设的责任。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76" w:firstLineChars="200"/>
        <w:rPr>
          <w:rFonts w:hint="eastAsia" w:ascii="仿宋" w:hAnsi="仿宋" w:eastAsia="仿宋" w:cs="仿宋"/>
          <w:snapToGrid w:val="0"/>
          <w:color w:val="000000"/>
          <w:spacing w:val="14"/>
          <w:kern w:val="0"/>
          <w:sz w:val="31"/>
          <w:szCs w:val="31"/>
          <w:lang w:val="en-US" w:eastAsia="zh-CN"/>
        </w:rPr>
      </w:pPr>
      <w:r>
        <w:rPr>
          <w:rFonts w:hint="default" w:ascii="仿宋" w:hAnsi="仿宋" w:eastAsia="仿宋" w:cs="仿宋"/>
          <w:snapToGrid w:val="0"/>
          <w:color w:val="000000"/>
          <w:spacing w:val="14"/>
          <w:kern w:val="0"/>
          <w:sz w:val="31"/>
          <w:szCs w:val="31"/>
          <w:lang w:val="en-US" w:eastAsia="zh-CN"/>
        </w:rPr>
        <w:t>（六）承担统筹规划法治社会建设的责任。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76" w:firstLineChars="200"/>
        <w:rPr>
          <w:rFonts w:hint="eastAsia" w:ascii="仿宋" w:hAnsi="仿宋" w:eastAsia="仿宋" w:cs="仿宋"/>
          <w:snapToGrid w:val="0"/>
          <w:color w:val="000000"/>
          <w:spacing w:val="14"/>
          <w:kern w:val="0"/>
          <w:sz w:val="31"/>
          <w:szCs w:val="31"/>
          <w:lang w:val="en-US" w:eastAsia="zh-CN"/>
        </w:rPr>
      </w:pPr>
      <w:r>
        <w:rPr>
          <w:rFonts w:hint="default" w:ascii="仿宋" w:hAnsi="仿宋" w:eastAsia="仿宋" w:cs="仿宋"/>
          <w:snapToGrid w:val="0"/>
          <w:color w:val="000000"/>
          <w:spacing w:val="14"/>
          <w:kern w:val="0"/>
          <w:sz w:val="31"/>
          <w:szCs w:val="31"/>
          <w:lang w:val="en-US" w:eastAsia="zh-CN"/>
        </w:rPr>
        <w:t>（七）指导，管理社区矫正工作。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76" w:firstLineChars="200"/>
        <w:rPr>
          <w:rFonts w:hint="eastAsia" w:ascii="仿宋" w:hAnsi="仿宋" w:eastAsia="仿宋" w:cs="仿宋"/>
          <w:snapToGrid w:val="0"/>
          <w:color w:val="000000"/>
          <w:spacing w:val="14"/>
          <w:kern w:val="0"/>
          <w:sz w:val="31"/>
          <w:szCs w:val="31"/>
          <w:lang w:val="en-US" w:eastAsia="zh-CN"/>
        </w:rPr>
      </w:pPr>
      <w:r>
        <w:rPr>
          <w:rFonts w:hint="default" w:ascii="仿宋" w:hAnsi="仿宋" w:eastAsia="仿宋" w:cs="仿宋"/>
          <w:snapToGrid w:val="0"/>
          <w:color w:val="000000"/>
          <w:spacing w:val="14"/>
          <w:kern w:val="0"/>
          <w:sz w:val="31"/>
          <w:szCs w:val="31"/>
          <w:lang w:val="en-US" w:eastAsia="zh-CN"/>
        </w:rPr>
        <w:t>（八）负责指导实施全市公共法律服务体系建设，统筹和布局城乡、区域法律服务资源。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76" w:firstLineChars="200"/>
        <w:rPr>
          <w:rFonts w:hint="eastAsia" w:ascii="仿宋" w:hAnsi="仿宋" w:eastAsia="仿宋" w:cs="仿宋"/>
          <w:snapToGrid w:val="0"/>
          <w:color w:val="000000"/>
          <w:spacing w:val="14"/>
          <w:kern w:val="0"/>
          <w:sz w:val="31"/>
          <w:szCs w:val="31"/>
          <w:lang w:val="en-US" w:eastAsia="zh-CN"/>
        </w:rPr>
      </w:pPr>
      <w:r>
        <w:rPr>
          <w:rFonts w:hint="default" w:ascii="仿宋" w:hAnsi="仿宋" w:eastAsia="仿宋" w:cs="仿宋"/>
          <w:snapToGrid w:val="0"/>
          <w:color w:val="000000"/>
          <w:spacing w:val="14"/>
          <w:kern w:val="0"/>
          <w:sz w:val="31"/>
          <w:szCs w:val="31"/>
          <w:lang w:val="en-US" w:eastAsia="zh-CN"/>
        </w:rPr>
        <w:t>（九）负责全市国家统一法律职业资格考试的组织实施工作。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76" w:firstLineChars="200"/>
        <w:rPr>
          <w:rFonts w:hint="eastAsia" w:ascii="仿宋" w:hAnsi="仿宋" w:eastAsia="仿宋" w:cs="仿宋"/>
          <w:snapToGrid w:val="0"/>
          <w:color w:val="000000"/>
          <w:spacing w:val="14"/>
          <w:kern w:val="0"/>
          <w:sz w:val="31"/>
          <w:szCs w:val="31"/>
          <w:lang w:val="en-US" w:eastAsia="zh-CN"/>
        </w:rPr>
      </w:pPr>
      <w:r>
        <w:rPr>
          <w:rFonts w:hint="default" w:ascii="仿宋" w:hAnsi="仿宋" w:eastAsia="仿宋" w:cs="仿宋"/>
          <w:snapToGrid w:val="0"/>
          <w:color w:val="000000"/>
          <w:spacing w:val="14"/>
          <w:kern w:val="0"/>
          <w:sz w:val="31"/>
          <w:szCs w:val="31"/>
          <w:lang w:val="en-US" w:eastAsia="zh-CN"/>
        </w:rPr>
        <w:t>（十）指导、监督本系统财务、装备和基本建设管理工作。</w:t>
      </w:r>
    </w:p>
    <w:p>
      <w:pPr>
        <w:pStyle w:val="4"/>
        <w:adjustRightInd w:val="0"/>
        <w:snapToGrid w:val="0"/>
        <w:spacing w:before="0" w:beforeAutospacing="0" w:after="0" w:afterAutospacing="0" w:line="600" w:lineRule="exact"/>
        <w:ind w:firstLine="676" w:firstLineChars="200"/>
        <w:rPr>
          <w:rFonts w:hint="eastAsia" w:ascii="仿宋" w:hAnsi="仿宋" w:eastAsia="仿宋" w:cs="仿宋"/>
          <w:snapToGrid w:val="0"/>
          <w:color w:val="000000"/>
          <w:spacing w:val="14"/>
          <w:kern w:val="0"/>
          <w:sz w:val="31"/>
          <w:szCs w:val="31"/>
          <w:lang w:val="en-US" w:eastAsia="zh-CN"/>
        </w:rPr>
      </w:pPr>
      <w:r>
        <w:rPr>
          <w:rFonts w:hint="default" w:ascii="仿宋" w:hAnsi="仿宋" w:eastAsia="仿宋" w:cs="仿宋"/>
          <w:snapToGrid w:val="0"/>
          <w:color w:val="000000"/>
          <w:spacing w:val="14"/>
          <w:kern w:val="0"/>
          <w:sz w:val="31"/>
          <w:szCs w:val="31"/>
          <w:lang w:val="en-US" w:eastAsia="zh-CN"/>
        </w:rPr>
        <w:t>（十一）规划、协调、指导全市法治人才队伍建设相关工作，指导、监督本系统队伍建设。</w:t>
      </w:r>
    </w:p>
    <w:p>
      <w:pPr>
        <w:spacing w:before="190" w:line="333" w:lineRule="auto"/>
        <w:ind w:left="3" w:right="81" w:firstLine="644"/>
        <w:rPr>
          <w:rFonts w:hint="default" w:ascii="仿宋" w:hAnsi="仿宋" w:eastAsia="仿宋" w:cs="仿宋"/>
          <w:snapToGrid w:val="0"/>
          <w:color w:val="000000"/>
          <w:spacing w:val="14"/>
          <w:kern w:val="0"/>
          <w:sz w:val="31"/>
          <w:szCs w:val="31"/>
          <w:lang w:val="en-US" w:eastAsia="zh-CN"/>
        </w:rPr>
      </w:pPr>
      <w:r>
        <w:rPr>
          <w:rFonts w:hint="default" w:ascii="仿宋" w:hAnsi="仿宋" w:eastAsia="仿宋" w:cs="仿宋"/>
          <w:snapToGrid w:val="0"/>
          <w:color w:val="000000"/>
          <w:spacing w:val="14"/>
          <w:kern w:val="0"/>
          <w:sz w:val="31"/>
          <w:szCs w:val="31"/>
          <w:lang w:val="en-US" w:eastAsia="zh-CN"/>
        </w:rPr>
        <w:t>（十二）完成市委、市政府交办的其他任务。</w:t>
      </w:r>
    </w:p>
    <w:p>
      <w:pPr>
        <w:spacing w:line="221" w:lineRule="auto"/>
        <w:ind w:left="636"/>
        <w:outlineLvl w:val="2"/>
        <w:rPr>
          <w:rFonts w:hint="eastAsia" w:ascii="仿宋" w:hAnsi="仿宋" w:eastAsia="仿宋" w:cs="仿宋"/>
          <w:spacing w:val="15"/>
          <w:sz w:val="31"/>
          <w:szCs w:val="31"/>
          <w:lang w:eastAsia="zh-CN"/>
        </w:rPr>
      </w:pPr>
      <w:r>
        <w:rPr>
          <w:rFonts w:ascii="楷体" w:hAnsi="楷体" w:eastAsia="楷体" w:cs="楷体"/>
          <w:spacing w:val="30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21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楷体" w:hAnsi="楷体" w:eastAsia="楷体" w:cs="楷体"/>
          <w:spacing w:val="2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1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年度部门预决算情况</w:t>
      </w:r>
    </w:p>
    <w:p>
      <w:pPr>
        <w:spacing w:line="580" w:lineRule="exact"/>
        <w:ind w:firstLine="680" w:firstLineChars="200"/>
        <w:rPr>
          <w:rFonts w:hint="default" w:ascii="仿宋" w:hAnsi="仿宋" w:eastAsia="仿宋" w:cs="仿宋"/>
          <w:spacing w:val="15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5"/>
          <w:sz w:val="31"/>
          <w:szCs w:val="31"/>
          <w:lang w:eastAsia="zh-CN"/>
        </w:rPr>
        <w:t>宿州市司法局2022年收入预算</w:t>
      </w:r>
      <w:r>
        <w:rPr>
          <w:rFonts w:hint="eastAsia" w:ascii="仿宋" w:hAnsi="仿宋" w:eastAsia="仿宋" w:cs="仿宋"/>
          <w:spacing w:val="15"/>
          <w:sz w:val="31"/>
          <w:szCs w:val="31"/>
          <w:lang w:val="en-US" w:eastAsia="zh-CN"/>
        </w:rPr>
        <w:t>1197.58</w:t>
      </w:r>
      <w:r>
        <w:rPr>
          <w:rFonts w:hint="eastAsia" w:ascii="仿宋" w:hAnsi="仿宋" w:eastAsia="仿宋" w:cs="仿宋"/>
          <w:spacing w:val="15"/>
          <w:sz w:val="31"/>
          <w:szCs w:val="31"/>
          <w:lang w:eastAsia="zh-CN"/>
        </w:rPr>
        <w:t>万元，其中，本年收入</w:t>
      </w:r>
      <w:r>
        <w:rPr>
          <w:rFonts w:hint="eastAsia" w:ascii="仿宋" w:hAnsi="仿宋" w:eastAsia="仿宋" w:cs="仿宋"/>
          <w:spacing w:val="15"/>
          <w:sz w:val="31"/>
          <w:szCs w:val="31"/>
          <w:lang w:val="en-US" w:eastAsia="zh-CN"/>
        </w:rPr>
        <w:t>1197.58</w:t>
      </w:r>
      <w:r>
        <w:rPr>
          <w:rFonts w:hint="eastAsia" w:ascii="仿宋" w:hAnsi="仿宋" w:eastAsia="仿宋" w:cs="仿宋"/>
          <w:spacing w:val="15"/>
          <w:sz w:val="31"/>
          <w:szCs w:val="31"/>
          <w:lang w:eastAsia="zh-CN"/>
        </w:rPr>
        <w:t>万元，上年结转结余</w:t>
      </w:r>
      <w:r>
        <w:rPr>
          <w:rFonts w:hint="eastAsia" w:ascii="仿宋" w:hAnsi="仿宋" w:eastAsia="仿宋" w:cs="仿宋"/>
          <w:spacing w:val="15"/>
          <w:sz w:val="31"/>
          <w:szCs w:val="31"/>
          <w:lang w:val="en-US" w:eastAsia="zh-CN"/>
        </w:rPr>
        <w:t>0</w:t>
      </w:r>
      <w:r>
        <w:rPr>
          <w:rFonts w:hint="eastAsia" w:ascii="仿宋" w:hAnsi="仿宋" w:eastAsia="仿宋" w:cs="仿宋"/>
          <w:spacing w:val="15"/>
          <w:sz w:val="31"/>
          <w:szCs w:val="31"/>
          <w:lang w:eastAsia="zh-CN"/>
        </w:rPr>
        <w:t>万元。</w:t>
      </w:r>
      <w:r>
        <w:rPr>
          <w:rFonts w:hint="eastAsia" w:ascii="仿宋" w:hAnsi="仿宋" w:eastAsia="仿宋" w:cs="仿宋"/>
          <w:spacing w:val="15"/>
          <w:sz w:val="31"/>
          <w:szCs w:val="31"/>
          <w:lang w:val="en-US" w:eastAsia="zh-CN"/>
        </w:rPr>
        <w:t>年中下达政法转移支付资金314万元。2022年实际支出205.57万元，其中：基本支出1543.83万元，项目支出501.74万元。</w:t>
      </w:r>
    </w:p>
    <w:p>
      <w:pPr>
        <w:spacing w:line="221" w:lineRule="auto"/>
        <w:ind w:left="701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4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4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3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-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2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部门整体绩效目标</w:t>
      </w:r>
    </w:p>
    <w:p>
      <w:pPr>
        <w:spacing w:before="191" w:line="333" w:lineRule="auto"/>
        <w:ind w:left="7" w:right="81" w:firstLine="711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</w:rPr>
        <w:t>2022年度，宿州市司法局</w:t>
      </w:r>
      <w:r>
        <w:rPr>
          <w:rFonts w:hint="eastAsia" w:ascii="仿宋" w:hAnsi="仿宋" w:eastAsia="仿宋" w:cs="仿宋"/>
          <w:spacing w:val="15"/>
          <w:sz w:val="31"/>
          <w:szCs w:val="31"/>
        </w:rPr>
        <w:t>部门整体支出绩效情况较好，各部门</w:t>
      </w:r>
      <w:r>
        <w:rPr>
          <w:rFonts w:ascii="仿宋" w:hAnsi="仿宋" w:eastAsia="仿宋" w:cs="仿宋"/>
          <w:spacing w:val="12"/>
          <w:sz w:val="31"/>
          <w:szCs w:val="31"/>
        </w:rPr>
        <w:t>积极履职，强化管理</w:t>
      </w:r>
      <w:r>
        <w:rPr>
          <w:rFonts w:hint="eastAsia" w:ascii="仿宋" w:hAnsi="仿宋" w:eastAsia="仿宋" w:cs="仿宋"/>
          <w:spacing w:val="12"/>
          <w:sz w:val="31"/>
          <w:szCs w:val="31"/>
          <w:lang w:eastAsia="zh-CN"/>
        </w:rPr>
        <w:t>，</w:t>
      </w: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</w:rPr>
        <w:t>完成2022年度</w:t>
      </w:r>
      <w:r>
        <w:rPr>
          <w:rFonts w:hint="eastAsia" w:ascii="仿宋" w:hAnsi="仿宋" w:eastAsia="仿宋" w:cs="仿宋"/>
          <w:spacing w:val="12"/>
          <w:sz w:val="31"/>
          <w:szCs w:val="31"/>
        </w:rPr>
        <w:t>法律援助民生工程</w:t>
      </w: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</w:rPr>
        <w:t>工作，各项指标均符合绩效考核要求</w:t>
      </w:r>
      <w:r>
        <w:rPr>
          <w:rFonts w:hint="eastAsia" w:ascii="仿宋" w:hAnsi="仿宋" w:eastAsia="仿宋" w:cs="仿宋"/>
          <w:spacing w:val="12"/>
          <w:sz w:val="31"/>
          <w:szCs w:val="31"/>
        </w:rPr>
        <w:t>；</w:t>
      </w: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</w:rPr>
        <w:t>完成</w:t>
      </w:r>
      <w:r>
        <w:rPr>
          <w:rFonts w:hint="eastAsia" w:ascii="仿宋" w:hAnsi="仿宋" w:eastAsia="仿宋" w:cs="仿宋"/>
          <w:spacing w:val="12"/>
          <w:sz w:val="31"/>
          <w:szCs w:val="31"/>
        </w:rPr>
        <w:t>组织法律职业资格考试及法律职业资格证书发放</w:t>
      </w: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</w:rPr>
        <w:t>工作</w:t>
      </w:r>
      <w:r>
        <w:rPr>
          <w:rFonts w:hint="eastAsia" w:ascii="仿宋" w:hAnsi="仿宋" w:eastAsia="仿宋" w:cs="仿宋"/>
          <w:spacing w:val="12"/>
          <w:sz w:val="31"/>
          <w:szCs w:val="31"/>
        </w:rPr>
        <w:t>；推进法治宿州建设；加强法治乡村建设，强化农村公共法律服务供给，发展新时代“枫桥经验”，实施“法律明白人”“法治带头人”双培养工程；</w:t>
      </w: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</w:rPr>
        <w:t>完成</w:t>
      </w:r>
      <w:r>
        <w:rPr>
          <w:rFonts w:hint="eastAsia" w:ascii="仿宋" w:hAnsi="仿宋" w:eastAsia="仿宋" w:cs="仿宋"/>
          <w:spacing w:val="12"/>
          <w:sz w:val="31"/>
          <w:szCs w:val="31"/>
        </w:rPr>
        <w:t>本系统财务、装备和基本建设管理工作；大力推进公共法律服务体系建设；完成市委、市政府交办的其他任务。</w:t>
      </w:r>
    </w:p>
    <w:p>
      <w:pPr>
        <w:spacing w:line="417" w:lineRule="exact"/>
        <w:ind w:left="65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position w:val="2"/>
          <w:sz w:val="31"/>
          <w:szCs w:val="31"/>
        </w:rPr>
        <w:t>二</w:t>
      </w:r>
      <w:r>
        <w:rPr>
          <w:rFonts w:ascii="黑体" w:hAnsi="黑体" w:eastAsia="黑体" w:cs="黑体"/>
          <w:spacing w:val="8"/>
          <w:position w:val="2"/>
          <w:sz w:val="31"/>
          <w:szCs w:val="31"/>
        </w:rPr>
        <w:t>、绩效评价工作开展情况</w:t>
      </w:r>
    </w:p>
    <w:p>
      <w:pPr>
        <w:spacing w:before="144" w:line="220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1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1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绩</w:t>
      </w:r>
      <w:r>
        <w:rPr>
          <w:rFonts w:ascii="楷体" w:hAnsi="楷体" w:eastAsia="楷体" w:cs="楷体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效评价目的、对象和范围</w:t>
      </w:r>
    </w:p>
    <w:p>
      <w:pPr>
        <w:spacing w:before="191" w:line="333" w:lineRule="auto"/>
        <w:ind w:left="7" w:right="81" w:firstLine="711"/>
        <w:rPr>
          <w:rFonts w:hint="eastAsia" w:ascii="仿宋" w:hAnsi="仿宋" w:eastAsia="仿宋" w:cs="仿宋"/>
          <w:spacing w:val="12"/>
          <w:sz w:val="31"/>
          <w:szCs w:val="31"/>
        </w:rPr>
      </w:pPr>
      <w:r>
        <w:rPr>
          <w:rFonts w:hint="eastAsia" w:ascii="仿宋" w:hAnsi="仿宋" w:eastAsia="仿宋" w:cs="仿宋"/>
          <w:spacing w:val="12"/>
          <w:sz w:val="31"/>
          <w:szCs w:val="31"/>
        </w:rPr>
        <w:t>本次绩效评价坚持问题导向、目标导向和结果导向，全面 梳理</w:t>
      </w: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</w:rPr>
        <w:t>宿州市司法局</w:t>
      </w:r>
      <w:r>
        <w:rPr>
          <w:rFonts w:hint="eastAsia" w:ascii="仿宋" w:hAnsi="仿宋" w:eastAsia="仿宋" w:cs="仿宋"/>
          <w:spacing w:val="12"/>
          <w:sz w:val="31"/>
          <w:szCs w:val="31"/>
        </w:rPr>
        <w:t>预算安排及执行情况，项目实施、政策落实、 资金使用管理情况等、侧重分析部门绩效目标完成情况。通过项目立项目的、资金使用情况、资金使用效益，进行项目绩效情况自我评价，明确资金使用是否达到了预期目标、资金管理是否规范、资金使用是否科学合理，分析存在问题及原因，及时总结经验，改进管理措施，不断增强和落实绩效管理责任，完善工作机制，有效提高资金管理水平和使用效益。</w:t>
      </w:r>
    </w:p>
    <w:p>
      <w:pPr>
        <w:spacing w:before="1" w:line="219" w:lineRule="auto"/>
        <w:ind w:left="626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spacing w:val="18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9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二)</w:t>
      </w:r>
      <w:r>
        <w:rPr>
          <w:rFonts w:ascii="楷体" w:hAnsi="楷体" w:eastAsia="楷体" w:cs="楷体"/>
          <w:spacing w:val="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9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绩效评价原则、评价指标体系、评价方法和评价标准</w:t>
      </w:r>
    </w:p>
    <w:p>
      <w:pPr>
        <w:spacing w:before="154" w:line="333" w:lineRule="auto"/>
        <w:ind w:left="11" w:right="81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( 1 ) 科学规范。绩效评价注重财政支出的经济性、效</w:t>
      </w:r>
      <w:r>
        <w:rPr>
          <w:rFonts w:ascii="仿宋" w:hAnsi="仿宋" w:eastAsia="仿宋" w:cs="仿宋"/>
          <w:spacing w:val="2"/>
          <w:sz w:val="31"/>
          <w:szCs w:val="31"/>
        </w:rPr>
        <w:t>率</w:t>
      </w:r>
      <w:r>
        <w:rPr>
          <w:rFonts w:ascii="仿宋" w:hAnsi="仿宋" w:eastAsia="仿宋" w:cs="仿宋"/>
          <w:sz w:val="31"/>
          <w:szCs w:val="31"/>
        </w:rPr>
        <w:t xml:space="preserve">性 </w:t>
      </w:r>
      <w:r>
        <w:rPr>
          <w:rFonts w:ascii="仿宋" w:hAnsi="仿宋" w:eastAsia="仿宋" w:cs="仿宋"/>
          <w:spacing w:val="28"/>
          <w:sz w:val="31"/>
          <w:szCs w:val="31"/>
        </w:rPr>
        <w:t>和</w:t>
      </w:r>
      <w:r>
        <w:rPr>
          <w:rFonts w:ascii="仿宋" w:hAnsi="仿宋" w:eastAsia="仿宋" w:cs="仿宋"/>
          <w:spacing w:val="20"/>
          <w:sz w:val="31"/>
          <w:szCs w:val="31"/>
        </w:rPr>
        <w:t>有</w:t>
      </w:r>
      <w:r>
        <w:rPr>
          <w:rFonts w:ascii="仿宋" w:hAnsi="仿宋" w:eastAsia="仿宋" w:cs="仿宋"/>
          <w:spacing w:val="14"/>
          <w:sz w:val="31"/>
          <w:szCs w:val="31"/>
        </w:rPr>
        <w:t>效性，严格遵循既定程序，采取定量与定性分析相结合的</w:t>
      </w:r>
      <w:r>
        <w:rPr>
          <w:rFonts w:ascii="仿宋" w:hAnsi="仿宋" w:eastAsia="仿宋" w:cs="仿宋"/>
          <w:sz w:val="31"/>
          <w:szCs w:val="31"/>
        </w:rPr>
        <w:t xml:space="preserve"> 方法。</w:t>
      </w:r>
    </w:p>
    <w:p>
      <w:pPr>
        <w:spacing w:before="3" w:line="333" w:lineRule="auto"/>
        <w:ind w:firstLine="6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( 2 ) 公开公正。绩效评价客观公正，标准统一、资料可靠</w:t>
      </w:r>
      <w:r>
        <w:rPr>
          <w:rFonts w:ascii="仿宋" w:hAnsi="仿宋" w:eastAsia="仿宋" w:cs="仿宋"/>
          <w:spacing w:val="-1"/>
          <w:sz w:val="31"/>
          <w:szCs w:val="31"/>
        </w:rPr>
        <w:t>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依</w:t>
      </w:r>
      <w:r>
        <w:rPr>
          <w:rFonts w:ascii="仿宋" w:hAnsi="仿宋" w:eastAsia="仿宋" w:cs="仿宋"/>
          <w:spacing w:val="6"/>
          <w:sz w:val="31"/>
          <w:szCs w:val="31"/>
        </w:rPr>
        <w:t>法公开。</w:t>
      </w:r>
    </w:p>
    <w:p>
      <w:pPr>
        <w:spacing w:line="333" w:lineRule="auto"/>
        <w:ind w:left="6" w:right="81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( 3 ) 绩效相关。绩效评价针对具体支出及产出绩效进</w:t>
      </w:r>
      <w:r>
        <w:rPr>
          <w:rFonts w:ascii="仿宋" w:hAnsi="仿宋" w:eastAsia="仿宋" w:cs="仿宋"/>
          <w:spacing w:val="2"/>
          <w:sz w:val="31"/>
          <w:szCs w:val="31"/>
        </w:rPr>
        <w:t>行</w:t>
      </w:r>
      <w:r>
        <w:rPr>
          <w:rFonts w:ascii="仿宋" w:hAnsi="仿宋" w:eastAsia="仿宋" w:cs="仿宋"/>
          <w:sz w:val="31"/>
          <w:szCs w:val="31"/>
        </w:rPr>
        <w:t xml:space="preserve">评 </w:t>
      </w:r>
      <w:r>
        <w:rPr>
          <w:rFonts w:ascii="仿宋" w:hAnsi="仿宋" w:eastAsia="仿宋" w:cs="仿宋"/>
          <w:spacing w:val="11"/>
          <w:sz w:val="31"/>
          <w:szCs w:val="31"/>
        </w:rPr>
        <w:t>价</w:t>
      </w:r>
      <w:r>
        <w:rPr>
          <w:rFonts w:ascii="仿宋" w:hAnsi="仿宋" w:eastAsia="仿宋" w:cs="仿宋"/>
          <w:spacing w:val="9"/>
          <w:sz w:val="31"/>
          <w:szCs w:val="31"/>
        </w:rPr>
        <w:t>，结果清晰反映支出和产出绩效之间的密切对应关系。</w:t>
      </w:r>
    </w:p>
    <w:p>
      <w:pPr>
        <w:spacing w:before="1" w:line="242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2</w:t>
      </w:r>
      <w:r>
        <w:rPr>
          <w:rFonts w:ascii="仿宋" w:hAnsi="仿宋" w:eastAsia="仿宋" w:cs="仿宋"/>
          <w:spacing w:val="6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.评价指标体系</w:t>
      </w:r>
    </w:p>
    <w:p>
      <w:pPr>
        <w:spacing w:before="191" w:line="333" w:lineRule="auto"/>
        <w:ind w:left="7" w:right="81" w:firstLine="711"/>
        <w:rPr>
          <w:rFonts w:hint="eastAsia" w:ascii="仿宋" w:hAnsi="仿宋" w:eastAsia="仿宋" w:cs="仿宋"/>
          <w:spacing w:val="12"/>
          <w:sz w:val="31"/>
          <w:szCs w:val="31"/>
        </w:rPr>
      </w:pPr>
      <w:r>
        <w:rPr>
          <w:rFonts w:hint="eastAsia" w:ascii="仿宋" w:hAnsi="仿宋" w:eastAsia="仿宋" w:cs="仿宋"/>
          <w:spacing w:val="12"/>
          <w:sz w:val="31"/>
          <w:szCs w:val="31"/>
        </w:rPr>
        <w:t>结合部门整体情况和资金使用特点进行指标细化和分值设定，设置了《</w:t>
      </w: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</w:rPr>
        <w:t>2022</w:t>
      </w:r>
      <w:r>
        <w:rPr>
          <w:rFonts w:hint="eastAsia" w:ascii="仿宋" w:hAnsi="仿宋" w:eastAsia="仿宋" w:cs="仿宋"/>
          <w:spacing w:val="12"/>
          <w:sz w:val="31"/>
          <w:szCs w:val="31"/>
        </w:rPr>
        <w:t>年度</w:t>
      </w: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</w:rPr>
        <w:t>宿州市</w:t>
      </w:r>
      <w:r>
        <w:rPr>
          <w:rFonts w:hint="eastAsia" w:ascii="仿宋" w:hAnsi="仿宋" w:eastAsia="仿宋" w:cs="仿宋"/>
          <w:spacing w:val="12"/>
          <w:sz w:val="31"/>
          <w:szCs w:val="31"/>
        </w:rPr>
        <w:t>部门整体绩效评价指标体系》，</w:t>
      </w: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</w:rPr>
        <w:t>分别</w:t>
      </w:r>
      <w:r>
        <w:rPr>
          <w:rFonts w:hint="eastAsia" w:ascii="仿宋" w:hAnsi="仿宋" w:eastAsia="仿宋" w:cs="仿宋"/>
          <w:spacing w:val="12"/>
          <w:sz w:val="31"/>
          <w:szCs w:val="31"/>
        </w:rPr>
        <w:t>从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决策、过程、</w:t>
      </w:r>
      <w:r>
        <w:rPr>
          <w:rFonts w:ascii="仿宋" w:hAnsi="仿宋" w:eastAsia="仿宋" w:cs="仿宋"/>
          <w:spacing w:val="6"/>
          <w:sz w:val="31"/>
          <w:szCs w:val="31"/>
        </w:rPr>
        <w:t>产出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和</w:t>
      </w:r>
      <w:r>
        <w:rPr>
          <w:rFonts w:ascii="仿宋" w:hAnsi="仿宋" w:eastAsia="仿宋" w:cs="仿宋"/>
          <w:spacing w:val="6"/>
          <w:sz w:val="31"/>
          <w:szCs w:val="31"/>
        </w:rPr>
        <w:t>效益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四</w:t>
      </w:r>
      <w:r>
        <w:rPr>
          <w:rFonts w:hint="eastAsia" w:ascii="仿宋" w:hAnsi="仿宋" w:eastAsia="仿宋" w:cs="仿宋"/>
          <w:spacing w:val="12"/>
          <w:sz w:val="31"/>
          <w:szCs w:val="31"/>
        </w:rPr>
        <w:t>个方面进行评价。</w:t>
      </w:r>
    </w:p>
    <w:p>
      <w:pPr>
        <w:spacing w:before="186" w:line="241" w:lineRule="auto"/>
        <w:ind w:left="66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3.评价方法</w:t>
      </w:r>
    </w:p>
    <w:p>
      <w:pPr>
        <w:spacing w:before="191" w:line="333" w:lineRule="auto"/>
        <w:ind w:left="7" w:right="81" w:firstLine="711"/>
        <w:rPr>
          <w:rFonts w:hint="eastAsia" w:ascii="仿宋" w:hAnsi="仿宋" w:eastAsia="仿宋" w:cs="仿宋"/>
          <w:spacing w:val="12"/>
          <w:sz w:val="31"/>
          <w:szCs w:val="31"/>
        </w:rPr>
      </w:pPr>
      <w:r>
        <w:rPr>
          <w:rFonts w:hint="eastAsia" w:ascii="仿宋" w:hAnsi="仿宋" w:eastAsia="仿宋" w:cs="仿宋"/>
          <w:spacing w:val="12"/>
          <w:sz w:val="31"/>
          <w:szCs w:val="31"/>
        </w:rPr>
        <w:t>本次评价结合资金特点，主要采用比较法、因素分析法和 公众评判法。通过对</w:t>
      </w: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</w:rPr>
        <w:t>法律援助案件办理</w:t>
      </w:r>
      <w:r>
        <w:rPr>
          <w:rFonts w:hint="eastAsia" w:ascii="仿宋" w:hAnsi="仿宋" w:eastAsia="仿宋" w:cs="仿宋"/>
          <w:spacing w:val="12"/>
          <w:sz w:val="31"/>
          <w:szCs w:val="31"/>
        </w:rPr>
        <w:t>等核心指标的采集、分析、对比，评价部门整体年度目标实现情况；对</w:t>
      </w: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</w:rPr>
        <w:t>法律援助案件办理考核</w:t>
      </w:r>
      <w:r>
        <w:rPr>
          <w:rFonts w:hint="eastAsia" w:ascii="仿宋" w:hAnsi="仿宋" w:eastAsia="仿宋" w:cs="仿宋"/>
          <w:spacing w:val="12"/>
          <w:sz w:val="31"/>
          <w:szCs w:val="31"/>
        </w:rPr>
        <w:t>过程，采用抽查方法核实，通过因素分析，现场查看等评价方式，了解部门整体任务完成情况；采用现场调研、开座谈会和问卷调查等方法，了解部门工作开展对</w:t>
      </w: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</w:rPr>
        <w:t>宿州市公共法律服务体系建设、依法治市等工作</w:t>
      </w:r>
      <w:r>
        <w:rPr>
          <w:rFonts w:hint="eastAsia" w:ascii="仿宋" w:hAnsi="仿宋" w:eastAsia="仿宋" w:cs="仿宋"/>
          <w:spacing w:val="12"/>
          <w:sz w:val="31"/>
          <w:szCs w:val="31"/>
        </w:rPr>
        <w:t>的影响情况以及产生的效益，分析受益对象满意情况。</w:t>
      </w:r>
    </w:p>
    <w:p>
      <w:pPr>
        <w:spacing w:before="1" w:line="242" w:lineRule="auto"/>
        <w:ind w:left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4</w:t>
      </w:r>
      <w:r>
        <w:rPr>
          <w:rFonts w:ascii="仿宋" w:hAnsi="仿宋" w:eastAsia="仿宋" w:cs="仿宋"/>
          <w:spacing w:val="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.评价标准</w:t>
      </w:r>
    </w:p>
    <w:p>
      <w:pPr>
        <w:spacing w:before="187" w:line="222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评</w:t>
      </w:r>
      <w:r>
        <w:rPr>
          <w:rFonts w:ascii="仿宋" w:hAnsi="仿宋" w:eastAsia="仿宋" w:cs="仿宋"/>
          <w:spacing w:val="15"/>
          <w:sz w:val="31"/>
          <w:szCs w:val="31"/>
        </w:rPr>
        <w:t>价标准主要参照计划标准，对于已经制定计划目标的指</w:t>
      </w:r>
    </w:p>
    <w:p>
      <w:pPr>
        <w:spacing w:before="183" w:line="334" w:lineRule="auto"/>
        <w:ind w:left="2" w:right="89" w:hanging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标</w:t>
      </w:r>
      <w:r>
        <w:rPr>
          <w:rFonts w:ascii="仿宋" w:hAnsi="仿宋" w:eastAsia="仿宋" w:cs="仿宋"/>
          <w:spacing w:val="15"/>
          <w:sz w:val="31"/>
          <w:szCs w:val="31"/>
        </w:rPr>
        <w:t>，直接用实际情况与计划情况相比较进行评价。本次评价采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用百分制，评价结果分为 “优、 良、 中、差”四个等级。得</w:t>
      </w:r>
      <w:r>
        <w:rPr>
          <w:rFonts w:ascii="仿宋" w:hAnsi="仿宋" w:eastAsia="仿宋" w:cs="仿宋"/>
          <w:spacing w:val="-1"/>
          <w:sz w:val="31"/>
          <w:szCs w:val="31"/>
        </w:rPr>
        <w:t>分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 xml:space="preserve">90 (含) -100 分为优、80 (含) -90 分为 良、60 (含) -80 </w:t>
      </w:r>
      <w:r>
        <w:rPr>
          <w:rFonts w:ascii="仿宋" w:hAnsi="仿宋" w:eastAsia="仿宋" w:cs="仿宋"/>
          <w:spacing w:val="-2"/>
          <w:sz w:val="31"/>
          <w:szCs w:val="31"/>
        </w:rPr>
        <w:t>分</w:t>
      </w:r>
      <w:r>
        <w:rPr>
          <w:rFonts w:ascii="仿宋" w:hAnsi="仿宋" w:eastAsia="仿宋" w:cs="仿宋"/>
          <w:sz w:val="31"/>
          <w:szCs w:val="31"/>
        </w:rPr>
        <w:t xml:space="preserve">为 </w:t>
      </w:r>
      <w:r>
        <w:rPr>
          <w:rFonts w:ascii="仿宋" w:hAnsi="仿宋" w:eastAsia="仿宋" w:cs="仿宋"/>
          <w:spacing w:val="-1"/>
          <w:sz w:val="31"/>
          <w:szCs w:val="31"/>
        </w:rPr>
        <w:t>中、60 分以下</w:t>
      </w:r>
      <w:r>
        <w:rPr>
          <w:rFonts w:ascii="仿宋" w:hAnsi="仿宋" w:eastAsia="仿宋" w:cs="仿宋"/>
          <w:sz w:val="31"/>
          <w:szCs w:val="31"/>
        </w:rPr>
        <w:t>为差。</w:t>
      </w:r>
    </w:p>
    <w:p>
      <w:pPr>
        <w:spacing w:before="1" w:line="219" w:lineRule="auto"/>
        <w:ind w:left="635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4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4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三</w:t>
      </w:r>
      <w:r>
        <w:rPr>
          <w:rFonts w:ascii="楷体" w:hAnsi="楷体" w:eastAsia="楷体" w:cs="楷体"/>
          <w:spacing w:val="-4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3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-2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2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绩效评价工作过程</w:t>
      </w:r>
    </w:p>
    <w:p>
      <w:pPr>
        <w:spacing w:before="191" w:line="333" w:lineRule="auto"/>
        <w:ind w:left="7" w:right="81" w:firstLine="711"/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</w:rPr>
        <w:t>1.前期准备。成立部门绩效评价小组，学习评价指标体系和绩效相关文件通知。</w:t>
      </w:r>
    </w:p>
    <w:p>
      <w:pPr>
        <w:spacing w:before="191" w:line="333" w:lineRule="auto"/>
        <w:ind w:left="7" w:right="81" w:firstLine="711"/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</w:rPr>
        <w:t>2.组织实施。按照规定的工作程序组织绩效评价自评，注重评价质量，撰写绩效评价报告。</w:t>
      </w:r>
    </w:p>
    <w:p>
      <w:pPr>
        <w:spacing w:before="191" w:line="333" w:lineRule="auto"/>
        <w:ind w:left="7" w:right="81" w:firstLine="711"/>
        <w:rPr>
          <w:rFonts w:hint="eastAsia" w:ascii="仿宋" w:hAnsi="仿宋" w:eastAsia="仿宋" w:cs="仿宋"/>
          <w:spacing w:val="12"/>
          <w:sz w:val="31"/>
          <w:szCs w:val="31"/>
        </w:rPr>
      </w:pP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CN"/>
        </w:rPr>
        <w:t>3.分析评价。对评价结果进行整改，充分运用分析评价引。</w:t>
      </w:r>
    </w:p>
    <w:p>
      <w:pPr>
        <w:spacing w:before="1" w:line="237" w:lineRule="auto"/>
        <w:ind w:left="65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三</w:t>
      </w:r>
      <w:r>
        <w:rPr>
          <w:rFonts w:ascii="黑体" w:hAnsi="黑体" w:eastAsia="黑体" w:cs="黑体"/>
          <w:spacing w:val="8"/>
          <w:sz w:val="31"/>
          <w:szCs w:val="31"/>
        </w:rPr>
        <w:t>、综合评价情况及评价结论</w:t>
      </w:r>
    </w:p>
    <w:p>
      <w:pPr>
        <w:spacing w:before="159" w:line="220" w:lineRule="auto"/>
        <w:ind w:left="63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6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(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一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)</w:t>
      </w:r>
      <w:r>
        <w:rPr>
          <w:rFonts w:ascii="楷体" w:hAnsi="楷体" w:eastAsia="楷体" w:cs="楷体"/>
          <w:spacing w:val="-5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-5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综合评价情况</w:t>
      </w:r>
    </w:p>
    <w:p>
      <w:pPr>
        <w:spacing w:before="188" w:line="333" w:lineRule="auto"/>
        <w:ind w:left="6" w:right="89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评价</w:t>
      </w:r>
      <w:r>
        <w:rPr>
          <w:rFonts w:ascii="仿宋" w:hAnsi="仿宋" w:eastAsia="仿宋" w:cs="仿宋"/>
          <w:spacing w:val="7"/>
          <w:sz w:val="31"/>
          <w:szCs w:val="31"/>
        </w:rPr>
        <w:t>发</w:t>
      </w:r>
      <w:r>
        <w:rPr>
          <w:rFonts w:ascii="仿宋" w:hAnsi="仿宋" w:eastAsia="仿宋" w:cs="仿宋"/>
          <w:spacing w:val="5"/>
          <w:sz w:val="31"/>
          <w:szCs w:val="31"/>
        </w:rPr>
        <w:t>现，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2022</w:t>
      </w:r>
      <w:r>
        <w:rPr>
          <w:rFonts w:ascii="仿宋" w:hAnsi="仿宋" w:eastAsia="仿宋" w:cs="仿宋"/>
          <w:spacing w:val="5"/>
          <w:sz w:val="31"/>
          <w:szCs w:val="31"/>
        </w:rPr>
        <w:t>年度，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宿州市司法局</w:t>
      </w:r>
      <w:r>
        <w:rPr>
          <w:rFonts w:ascii="仿宋" w:hAnsi="仿宋" w:eastAsia="仿宋" w:cs="仿宋"/>
          <w:spacing w:val="5"/>
          <w:sz w:val="31"/>
          <w:szCs w:val="31"/>
        </w:rPr>
        <w:t>预算执行情况为</w:t>
      </w:r>
      <w:r>
        <w:rPr>
          <w:rFonts w:hint="eastAsia" w:ascii="仿宋" w:hAnsi="仿宋" w:eastAsia="仿宋" w:cs="仿宋"/>
          <w:spacing w:val="15"/>
          <w:sz w:val="31"/>
          <w:szCs w:val="31"/>
          <w:lang w:val="en-US" w:eastAsia="zh-CN"/>
        </w:rPr>
        <w:t>实际支出205.57万元，其中：基本支出1543.83万元，项目支出501.74万元</w:t>
      </w:r>
      <w:r>
        <w:rPr>
          <w:rFonts w:ascii="仿宋" w:hAnsi="仿宋" w:eastAsia="仿宋" w:cs="仿宋"/>
          <w:spacing w:val="5"/>
          <w:sz w:val="31"/>
          <w:szCs w:val="31"/>
        </w:rPr>
        <w:t>，</w:t>
      </w:r>
      <w:r>
        <w:rPr>
          <w:rFonts w:ascii="仿宋" w:hAnsi="仿宋" w:eastAsia="仿宋" w:cs="仿宋"/>
          <w:spacing w:val="10"/>
          <w:sz w:val="31"/>
          <w:szCs w:val="31"/>
        </w:rPr>
        <w:t>实</w:t>
      </w:r>
      <w:r>
        <w:rPr>
          <w:rFonts w:ascii="仿宋" w:hAnsi="仿宋" w:eastAsia="仿宋" w:cs="仿宋"/>
          <w:spacing w:val="9"/>
          <w:sz w:val="31"/>
          <w:szCs w:val="31"/>
        </w:rPr>
        <w:t>施了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依法治市、法律援助、普法与依法治理等</w:t>
      </w:r>
      <w:r>
        <w:rPr>
          <w:rFonts w:ascii="仿宋" w:hAnsi="仿宋" w:eastAsia="仿宋" w:cs="仿宋"/>
          <w:spacing w:val="9"/>
          <w:sz w:val="31"/>
          <w:szCs w:val="31"/>
        </w:rPr>
        <w:t>项目，基本完成了</w:t>
      </w:r>
      <w:r>
        <w:rPr>
          <w:rFonts w:hint="eastAsia" w:ascii="仿宋" w:hAnsi="仿宋" w:eastAsia="仿宋" w:cs="仿宋"/>
          <w:spacing w:val="-10"/>
          <w:sz w:val="31"/>
          <w:szCs w:val="31"/>
        </w:rPr>
        <w:t>部门年度目标。通过项目实施，产生了</w:t>
      </w:r>
      <w:r>
        <w:rPr>
          <w:rFonts w:hint="eastAsia" w:ascii="仿宋" w:hAnsi="仿宋" w:eastAsia="仿宋" w:cs="仿宋"/>
          <w:spacing w:val="-10"/>
          <w:sz w:val="31"/>
          <w:szCs w:val="31"/>
          <w:lang w:val="en-US" w:eastAsia="zh-CN"/>
        </w:rPr>
        <w:t>经济、社会等</w:t>
      </w:r>
      <w:r>
        <w:rPr>
          <w:rFonts w:hint="eastAsia" w:ascii="仿宋" w:hAnsi="仿宋" w:eastAsia="仿宋" w:cs="仿宋"/>
          <w:spacing w:val="-10"/>
          <w:sz w:val="31"/>
          <w:szCs w:val="31"/>
        </w:rPr>
        <w:t>效益，具体是对挽回当事人经济财产损失，减轻当事人诉讼成本，梳理业务办理流程，优化配置资源均有较高影响</w:t>
      </w:r>
      <w:r>
        <w:rPr>
          <w:rFonts w:hint="eastAsia" w:ascii="仿宋" w:hAnsi="仿宋" w:eastAsia="仿宋" w:cs="仿宋"/>
          <w:spacing w:val="-10"/>
          <w:sz w:val="31"/>
          <w:szCs w:val="31"/>
          <w:lang w:eastAsia="zh-CN"/>
        </w:rPr>
        <w:t>；</w:t>
      </w:r>
      <w:r>
        <w:rPr>
          <w:rFonts w:hint="eastAsia" w:ascii="仿宋" w:hAnsi="仿宋" w:eastAsia="仿宋" w:cs="仿宋"/>
          <w:spacing w:val="-10"/>
          <w:sz w:val="31"/>
          <w:szCs w:val="31"/>
        </w:rPr>
        <w:t>对推进我市公共法律服务覆盖城乡、均等普惠、便民利民，提高法律援助业务类型覆盖率，维护当事人的合法权益，维护社会秩序稳定、体现社会公平正义，提高人民群众的法治意识的影响程度产生较大影响。</w:t>
      </w:r>
    </w:p>
    <w:p>
      <w:pPr>
        <w:spacing w:line="561" w:lineRule="exact"/>
        <w:ind w:left="632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25"/>
          <w:position w:val="19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(二)</w:t>
      </w:r>
      <w:r>
        <w:rPr>
          <w:rFonts w:ascii="楷体" w:hAnsi="楷体" w:eastAsia="楷体" w:cs="楷体"/>
          <w:spacing w:val="25"/>
          <w:position w:val="19"/>
          <w:sz w:val="31"/>
          <w:szCs w:val="31"/>
        </w:rPr>
        <w:t xml:space="preserve"> </w:t>
      </w:r>
      <w:r>
        <w:rPr>
          <w:rFonts w:ascii="楷体" w:hAnsi="楷体" w:eastAsia="楷体" w:cs="楷体"/>
          <w:spacing w:val="25"/>
          <w:position w:val="19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评价得分情</w:t>
      </w:r>
      <w:r>
        <w:rPr>
          <w:rFonts w:ascii="楷体" w:hAnsi="楷体" w:eastAsia="楷体" w:cs="楷体"/>
          <w:spacing w:val="24"/>
          <w:position w:val="19"/>
          <w:sz w:val="31"/>
          <w:szCs w:val="31"/>
          <w14:textOutline w14:w="5791" w14:cap="sq" w14:cmpd="sng">
            <w14:solidFill>
              <w14:srgbClr w14:val="000000"/>
            </w14:solidFill>
            <w14:prstDash w14:val="solid"/>
            <w14:bevel/>
          </w14:textOutline>
        </w:rPr>
        <w:t>况</w:t>
      </w:r>
    </w:p>
    <w:p>
      <w:pPr>
        <w:spacing w:before="183" w:line="337" w:lineRule="auto"/>
        <w:ind w:right="7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评价组按照评价方案确立的总体思路，对照评价指标体系，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重点围</w:t>
      </w:r>
      <w:r>
        <w:rPr>
          <w:rFonts w:ascii="仿宋" w:hAnsi="仿宋" w:eastAsia="仿宋" w:cs="仿宋"/>
          <w:spacing w:val="8"/>
          <w:sz w:val="31"/>
          <w:szCs w:val="31"/>
        </w:rPr>
        <w:t>绕</w:t>
      </w:r>
      <w:r>
        <w:rPr>
          <w:rFonts w:ascii="仿宋" w:hAnsi="仿宋" w:eastAsia="仿宋" w:cs="仿宋"/>
          <w:spacing w:val="6"/>
          <w:sz w:val="31"/>
          <w:szCs w:val="31"/>
        </w:rPr>
        <w:t>项目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决策、过程、</w:t>
      </w:r>
      <w:r>
        <w:rPr>
          <w:rFonts w:ascii="仿宋" w:hAnsi="仿宋" w:eastAsia="仿宋" w:cs="仿宋"/>
          <w:spacing w:val="6"/>
          <w:sz w:val="31"/>
          <w:szCs w:val="31"/>
        </w:rPr>
        <w:t>产出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和</w:t>
      </w:r>
      <w:r>
        <w:rPr>
          <w:rFonts w:ascii="仿宋" w:hAnsi="仿宋" w:eastAsia="仿宋" w:cs="仿宋"/>
          <w:spacing w:val="6"/>
          <w:sz w:val="31"/>
          <w:szCs w:val="31"/>
        </w:rPr>
        <w:t>效益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四</w:t>
      </w:r>
      <w:r>
        <w:rPr>
          <w:rFonts w:ascii="仿宋" w:hAnsi="仿宋" w:eastAsia="仿宋" w:cs="仿宋"/>
          <w:spacing w:val="6"/>
          <w:sz w:val="31"/>
          <w:szCs w:val="31"/>
        </w:rPr>
        <w:t>个方面内容，根据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相关</w:t>
      </w:r>
      <w:r>
        <w:rPr>
          <w:rFonts w:ascii="仿宋" w:hAnsi="仿宋" w:eastAsia="仿宋" w:cs="仿宋"/>
          <w:spacing w:val="3"/>
          <w:sz w:val="31"/>
          <w:szCs w:val="31"/>
        </w:rPr>
        <w:t>资料，结合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宿州市司法局</w:t>
      </w:r>
      <w:r>
        <w:rPr>
          <w:rFonts w:ascii="仿宋" w:hAnsi="仿宋" w:eastAsia="仿宋" w:cs="仿宋"/>
          <w:spacing w:val="3"/>
          <w:sz w:val="31"/>
          <w:szCs w:val="31"/>
        </w:rPr>
        <w:t>项目实施以及部门总体预算执行情</w:t>
      </w:r>
      <w:r>
        <w:rPr>
          <w:rFonts w:ascii="仿宋" w:hAnsi="仿宋" w:eastAsia="仿宋" w:cs="仿宋"/>
          <w:spacing w:val="-2"/>
          <w:sz w:val="31"/>
          <w:szCs w:val="31"/>
        </w:rPr>
        <w:t>况，采用百分制量化评分。通过综合评价得出：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2022</w:t>
      </w:r>
      <w:r>
        <w:rPr>
          <w:rFonts w:ascii="仿宋" w:hAnsi="仿宋" w:eastAsia="仿宋" w:cs="仿宋"/>
          <w:spacing w:val="-2"/>
          <w:sz w:val="31"/>
          <w:szCs w:val="31"/>
        </w:rPr>
        <w:t>年度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宿州市司法局</w:t>
      </w:r>
      <w:r>
        <w:rPr>
          <w:rFonts w:ascii="仿宋" w:hAnsi="仿宋" w:eastAsia="仿宋" w:cs="仿宋"/>
          <w:spacing w:val="-2"/>
          <w:sz w:val="31"/>
          <w:szCs w:val="31"/>
        </w:rPr>
        <w:t>整体绩效评价得分为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100</w:t>
      </w:r>
      <w:r>
        <w:rPr>
          <w:rFonts w:ascii="仿宋" w:hAnsi="仿宋" w:eastAsia="仿宋" w:cs="仿宋"/>
          <w:spacing w:val="-2"/>
          <w:sz w:val="31"/>
          <w:szCs w:val="31"/>
        </w:rPr>
        <w:t>分，评价等次为 “</w:t>
      </w: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优</w:t>
      </w:r>
      <w:r>
        <w:rPr>
          <w:rFonts w:ascii="仿宋" w:hAnsi="仿宋" w:eastAsia="仿宋" w:cs="仿宋"/>
          <w:spacing w:val="-2"/>
          <w:sz w:val="31"/>
          <w:szCs w:val="31"/>
        </w:rPr>
        <w:t>”。得分情况详</w:t>
      </w:r>
      <w:r>
        <w:rPr>
          <w:rFonts w:ascii="仿宋" w:hAnsi="仿宋" w:eastAsia="仿宋" w:cs="仿宋"/>
          <w:spacing w:val="5"/>
          <w:sz w:val="31"/>
          <w:szCs w:val="31"/>
        </w:rPr>
        <w:t>见</w:t>
      </w:r>
      <w:r>
        <w:rPr>
          <w:rFonts w:ascii="仿宋" w:hAnsi="仿宋" w:eastAsia="仿宋" w:cs="仿宋"/>
          <w:spacing w:val="4"/>
          <w:sz w:val="31"/>
          <w:szCs w:val="31"/>
        </w:rPr>
        <w:t>下表：</w:t>
      </w:r>
    </w:p>
    <w:p>
      <w:pPr>
        <w:spacing w:line="263" w:lineRule="auto"/>
        <w:rPr>
          <w:rFonts w:ascii="Arial"/>
          <w:sz w:val="21"/>
        </w:rPr>
      </w:pPr>
      <w:r>
        <w:pict>
          <v:rect id="_x0000_s1026" o:spid="_x0000_s1026" o:spt="1" style="position:absolute;left:0pt;margin-left:78.7pt;margin-top:218.85pt;height:0.5pt;width:461.15pt;mso-position-horizontal-relative:page;mso-position-vertical-relative:page;z-index:-25165721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pacing w:before="120" w:line="184" w:lineRule="auto"/>
        <w:ind w:left="1623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2022</w:t>
      </w:r>
      <w:r>
        <w:rPr>
          <w:rFonts w:ascii="微软雅黑" w:hAnsi="微软雅黑" w:eastAsia="微软雅黑" w:cs="微软雅黑"/>
          <w:spacing w:val="2"/>
          <w:sz w:val="28"/>
          <w:szCs w:val="28"/>
        </w:rPr>
        <w:t xml:space="preserve">年度 </w:t>
      </w:r>
      <w:r>
        <w:rPr>
          <w:rFonts w:hint="eastAsia" w:ascii="微软雅黑" w:hAnsi="微软雅黑" w:eastAsia="微软雅黑" w:cs="微软雅黑"/>
          <w:spacing w:val="2"/>
          <w:sz w:val="28"/>
          <w:szCs w:val="28"/>
          <w:lang w:val="en-US" w:eastAsia="zh-CN"/>
        </w:rPr>
        <w:t>宿州市司法局</w:t>
      </w:r>
      <w:r>
        <w:rPr>
          <w:rFonts w:ascii="微软雅黑" w:hAnsi="微软雅黑" w:eastAsia="微软雅黑" w:cs="微软雅黑"/>
          <w:spacing w:val="2"/>
          <w:sz w:val="28"/>
          <w:szCs w:val="28"/>
        </w:rPr>
        <w:t>整体绩效评价综合得分表</w:t>
      </w:r>
    </w:p>
    <w:tbl>
      <w:tblPr>
        <w:tblStyle w:val="7"/>
        <w:tblW w:w="9255" w:type="dxa"/>
        <w:tblInd w:w="8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5"/>
        <w:gridCol w:w="1583"/>
        <w:gridCol w:w="1584"/>
        <w:gridCol w:w="1295"/>
        <w:gridCol w:w="1440"/>
        <w:gridCol w:w="130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045" w:type="dxa"/>
            <w:tcBorders>
              <w:right w:val="single" w:color="000000" w:sz="4" w:space="0"/>
            </w:tcBorders>
            <w:vAlign w:val="top"/>
          </w:tcPr>
          <w:p>
            <w:pPr>
              <w:spacing w:before="119" w:line="227" w:lineRule="auto"/>
              <w:ind w:left="6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评价指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158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9" w:line="228" w:lineRule="auto"/>
              <w:ind w:left="58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策</w:t>
            </w:r>
          </w:p>
        </w:tc>
        <w:tc>
          <w:tcPr>
            <w:tcW w:w="158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9" w:line="229" w:lineRule="auto"/>
              <w:ind w:left="58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</w:t>
            </w:r>
          </w:p>
        </w:tc>
        <w:tc>
          <w:tcPr>
            <w:tcW w:w="129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9" w:line="228" w:lineRule="auto"/>
              <w:ind w:left="44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产出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9" w:line="229" w:lineRule="auto"/>
              <w:ind w:left="5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益</w:t>
            </w:r>
          </w:p>
        </w:tc>
        <w:tc>
          <w:tcPr>
            <w:tcW w:w="1308" w:type="dxa"/>
            <w:tcBorders>
              <w:left w:val="single" w:color="000000" w:sz="4" w:space="0"/>
            </w:tcBorders>
            <w:vAlign w:val="top"/>
          </w:tcPr>
          <w:p>
            <w:pPr>
              <w:spacing w:before="119" w:line="230" w:lineRule="auto"/>
              <w:ind w:left="4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合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045" w:type="dxa"/>
            <w:tcBorders>
              <w:right w:val="single" w:color="000000" w:sz="4" w:space="0"/>
            </w:tcBorders>
            <w:vAlign w:val="top"/>
          </w:tcPr>
          <w:p>
            <w:pPr>
              <w:spacing w:before="97" w:line="228" w:lineRule="auto"/>
              <w:ind w:left="61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标准分值</w:t>
            </w:r>
          </w:p>
        </w:tc>
        <w:tc>
          <w:tcPr>
            <w:tcW w:w="158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1" w:line="190" w:lineRule="auto"/>
              <w:ind w:left="68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58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1" w:line="190" w:lineRule="auto"/>
              <w:ind w:left="687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29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1" w:line="190" w:lineRule="auto"/>
              <w:ind w:left="54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1" w:line="190" w:lineRule="auto"/>
              <w:ind w:left="61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308" w:type="dxa"/>
            <w:tcBorders>
              <w:left w:val="single" w:color="000000" w:sz="4" w:space="0"/>
            </w:tcBorders>
            <w:vAlign w:val="top"/>
          </w:tcPr>
          <w:p>
            <w:pPr>
              <w:spacing w:before="131" w:line="190" w:lineRule="auto"/>
              <w:ind w:left="544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045" w:type="dxa"/>
            <w:tcBorders>
              <w:right w:val="single" w:color="000000" w:sz="4" w:space="0"/>
            </w:tcBorders>
            <w:vAlign w:val="top"/>
          </w:tcPr>
          <w:p>
            <w:pPr>
              <w:spacing w:before="99" w:line="227" w:lineRule="auto"/>
              <w:ind w:left="61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评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价得分</w:t>
            </w:r>
          </w:p>
        </w:tc>
        <w:tc>
          <w:tcPr>
            <w:tcW w:w="158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4" w:line="190" w:lineRule="auto"/>
              <w:ind w:left="68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58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4" w:line="190" w:lineRule="auto"/>
              <w:ind w:left="687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29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4" w:line="190" w:lineRule="auto"/>
              <w:ind w:left="54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50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4" w:line="190" w:lineRule="auto"/>
              <w:ind w:left="61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308" w:type="dxa"/>
            <w:tcBorders>
              <w:left w:val="single" w:color="000000" w:sz="4" w:space="0"/>
            </w:tcBorders>
            <w:vAlign w:val="top"/>
          </w:tcPr>
          <w:p>
            <w:pPr>
              <w:spacing w:before="134" w:line="190" w:lineRule="auto"/>
              <w:ind w:left="544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045" w:type="dxa"/>
            <w:tcBorders>
              <w:right w:val="single" w:color="000000" w:sz="4" w:space="0"/>
            </w:tcBorders>
            <w:vAlign w:val="top"/>
          </w:tcPr>
          <w:p>
            <w:pPr>
              <w:spacing w:before="101" w:line="228" w:lineRule="auto"/>
              <w:ind w:left="45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得分率 (%)</w:t>
            </w:r>
          </w:p>
        </w:tc>
        <w:tc>
          <w:tcPr>
            <w:tcW w:w="158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6" w:line="190" w:lineRule="auto"/>
              <w:ind w:left="68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58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6" w:line="190" w:lineRule="auto"/>
              <w:ind w:left="687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29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6" w:line="190" w:lineRule="auto"/>
              <w:ind w:left="54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44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6" w:line="190" w:lineRule="auto"/>
              <w:ind w:left="616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100</w:t>
            </w:r>
          </w:p>
        </w:tc>
        <w:tc>
          <w:tcPr>
            <w:tcW w:w="1308" w:type="dxa"/>
            <w:tcBorders>
              <w:left w:val="single" w:color="000000" w:sz="4" w:space="0"/>
            </w:tcBorders>
            <w:vAlign w:val="top"/>
          </w:tcPr>
          <w:p>
            <w:pPr>
              <w:spacing w:before="136" w:line="190" w:lineRule="auto"/>
              <w:ind w:left="544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100</w:t>
            </w:r>
          </w:p>
        </w:tc>
      </w:tr>
    </w:tbl>
    <w:p>
      <w:pPr>
        <w:spacing w:before="177" w:line="234" w:lineRule="auto"/>
        <w:ind w:left="78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</w:t>
      </w:r>
      <w:r>
        <w:rPr>
          <w:rFonts w:ascii="黑体" w:hAnsi="黑体" w:eastAsia="黑体" w:cs="黑体"/>
          <w:spacing w:val="6"/>
          <w:sz w:val="31"/>
          <w:szCs w:val="31"/>
        </w:rPr>
        <w:t>、绩效评价指标分析</w:t>
      </w:r>
    </w:p>
    <w:p>
      <w:pPr>
        <w:spacing w:before="166" w:line="343" w:lineRule="auto"/>
        <w:ind w:left="138" w:right="443" w:firstLine="627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2022</w:t>
      </w:r>
      <w:r>
        <w:rPr>
          <w:rFonts w:ascii="仿宋" w:hAnsi="仿宋" w:eastAsia="仿宋" w:cs="仿宋"/>
          <w:spacing w:val="-4"/>
          <w:sz w:val="31"/>
          <w:szCs w:val="31"/>
        </w:rPr>
        <w:t>年度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>宿州市司法局</w:t>
      </w:r>
      <w:r>
        <w:rPr>
          <w:rFonts w:ascii="仿宋" w:hAnsi="仿宋" w:eastAsia="仿宋" w:cs="仿宋"/>
          <w:spacing w:val="-4"/>
          <w:sz w:val="31"/>
          <w:szCs w:val="31"/>
        </w:rPr>
        <w:t>部门整体</w:t>
      </w:r>
      <w:r>
        <w:rPr>
          <w:rFonts w:ascii="仿宋" w:hAnsi="仿宋" w:eastAsia="仿宋" w:cs="仿宋"/>
          <w:spacing w:val="-3"/>
          <w:sz w:val="31"/>
          <w:szCs w:val="31"/>
        </w:rPr>
        <w:t>绩</w:t>
      </w:r>
      <w:r>
        <w:rPr>
          <w:rFonts w:ascii="仿宋" w:hAnsi="仿宋" w:eastAsia="仿宋" w:cs="仿宋"/>
          <w:spacing w:val="-2"/>
          <w:sz w:val="31"/>
          <w:szCs w:val="31"/>
        </w:rPr>
        <w:t>效评价具体指标设置及分析详见</w:t>
      </w:r>
      <w:r>
        <w:rPr>
          <w:rFonts w:ascii="仿宋" w:hAnsi="仿宋" w:eastAsia="仿宋" w:cs="仿宋"/>
          <w:spacing w:val="-4"/>
          <w:sz w:val="31"/>
          <w:szCs w:val="31"/>
        </w:rPr>
        <w:t>下表</w:t>
      </w:r>
      <w:r>
        <w:rPr>
          <w:rFonts w:hint="eastAsia" w:ascii="仿宋" w:hAnsi="仿宋" w:eastAsia="仿宋" w:cs="仿宋"/>
          <w:spacing w:val="-4"/>
          <w:sz w:val="31"/>
          <w:szCs w:val="31"/>
          <w:lang w:eastAsia="zh-CN"/>
        </w:rPr>
        <w:t>：</w:t>
      </w:r>
    </w:p>
    <w:p>
      <w:pPr>
        <w:spacing w:line="219" w:lineRule="auto"/>
        <w:ind w:left="1456"/>
        <w:rPr>
          <w:rFonts w:ascii="宋体" w:hAnsi="宋体" w:eastAsia="宋体" w:cs="宋体"/>
          <w:spacing w:val="-7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line="219" w:lineRule="auto"/>
        <w:ind w:left="1456"/>
        <w:rPr>
          <w:rFonts w:ascii="宋体" w:hAnsi="宋体" w:eastAsia="宋体" w:cs="宋体"/>
          <w:spacing w:val="-7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</w:pPr>
    </w:p>
    <w:p>
      <w:pPr>
        <w:spacing w:line="219" w:lineRule="auto"/>
        <w:ind w:left="1456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-7"/>
          <w:sz w:val="28"/>
          <w:szCs w:val="28"/>
          <w:lang w:val="en-US" w:eastAsia="zh-CN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2022</w:t>
      </w:r>
      <w:r>
        <w:rPr>
          <w:rFonts w:ascii="宋体" w:hAnsi="宋体" w:eastAsia="宋体" w:cs="宋体"/>
          <w:spacing w:val="-14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1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宋体" w:hAnsi="宋体" w:eastAsia="宋体" w:cs="宋体"/>
          <w:spacing w:val="-7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度</w:t>
      </w:r>
      <w:r>
        <w:rPr>
          <w:rFonts w:ascii="宋体" w:hAnsi="宋体" w:eastAsia="宋体" w:cs="宋体"/>
          <w:spacing w:val="-7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7"/>
          <w:sz w:val="28"/>
          <w:szCs w:val="28"/>
          <w:lang w:val="en-US" w:eastAsia="zh-CN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宿州市司法局</w:t>
      </w:r>
      <w:r>
        <w:rPr>
          <w:rFonts w:ascii="宋体" w:hAnsi="宋体" w:eastAsia="宋体" w:cs="宋体"/>
          <w:spacing w:val="-7"/>
          <w:sz w:val="28"/>
          <w:szCs w:val="28"/>
          <w14:textOutline w14:w="5105" w14:cap="sq" w14:cmpd="sng">
            <w14:solidFill>
              <w14:srgbClr w14:val="000000"/>
            </w14:solidFill>
            <w14:prstDash w14:val="solid"/>
            <w14:bevel/>
          </w14:textOutline>
        </w:rPr>
        <w:t>部门整体评价指标评分情况分析表</w:t>
      </w:r>
    </w:p>
    <w:p>
      <w:pPr>
        <w:spacing w:line="19" w:lineRule="exact"/>
      </w:pPr>
    </w:p>
    <w:tbl>
      <w:tblPr>
        <w:tblStyle w:val="7"/>
        <w:tblW w:w="90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1"/>
        <w:gridCol w:w="1240"/>
        <w:gridCol w:w="2216"/>
        <w:gridCol w:w="3539"/>
        <w:gridCol w:w="93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081" w:type="dxa"/>
            <w:vAlign w:val="top"/>
          </w:tcPr>
          <w:p>
            <w:pPr>
              <w:spacing w:before="57" w:line="312" w:lineRule="exact"/>
              <w:ind w:left="3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position w:val="6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ascii="宋体" w:hAnsi="宋体" w:eastAsia="宋体" w:cs="宋体"/>
                <w:spacing w:val="5"/>
                <w:position w:val="6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级</w:t>
            </w:r>
          </w:p>
          <w:p>
            <w:pPr>
              <w:spacing w:line="229" w:lineRule="auto"/>
              <w:ind w:left="3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1240" w:type="dxa"/>
            <w:vAlign w:val="top"/>
          </w:tcPr>
          <w:p>
            <w:pPr>
              <w:spacing w:before="57" w:line="312" w:lineRule="exact"/>
              <w:ind w:left="4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position w:val="7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二级</w:t>
            </w:r>
          </w:p>
          <w:p>
            <w:pPr>
              <w:spacing w:line="229" w:lineRule="auto"/>
              <w:ind w:left="4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指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标</w:t>
            </w:r>
          </w:p>
        </w:tc>
        <w:tc>
          <w:tcPr>
            <w:tcW w:w="2216" w:type="dxa"/>
            <w:vAlign w:val="top"/>
          </w:tcPr>
          <w:p>
            <w:pPr>
              <w:spacing w:before="213" w:line="227" w:lineRule="auto"/>
              <w:ind w:left="94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评价内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容</w:t>
            </w:r>
          </w:p>
        </w:tc>
        <w:tc>
          <w:tcPr>
            <w:tcW w:w="3539" w:type="dxa"/>
            <w:vAlign w:val="top"/>
          </w:tcPr>
          <w:p>
            <w:pPr>
              <w:spacing w:before="213" w:line="227" w:lineRule="auto"/>
              <w:ind w:left="109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评价情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</w:t>
            </w:r>
          </w:p>
        </w:tc>
        <w:tc>
          <w:tcPr>
            <w:tcW w:w="932" w:type="dxa"/>
            <w:vAlign w:val="top"/>
          </w:tcPr>
          <w:p>
            <w:pPr>
              <w:spacing w:before="213" w:line="228" w:lineRule="auto"/>
              <w:ind w:left="26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得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 w:hRule="atLeast"/>
        </w:trPr>
        <w:tc>
          <w:tcPr>
            <w:tcW w:w="108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5" w:line="282" w:lineRule="auto"/>
              <w:ind w:left="161" w:right="161" w:firstLine="1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决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策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10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分)</w:t>
            </w:r>
          </w:p>
        </w:tc>
        <w:tc>
          <w:tcPr>
            <w:tcW w:w="1240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</w:p>
          <w:p>
            <w:pPr>
              <w:spacing w:before="65" w:line="265" w:lineRule="auto"/>
              <w:ind w:left="238" w:right="20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预算编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制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分)</w:t>
            </w:r>
          </w:p>
        </w:tc>
        <w:tc>
          <w:tcPr>
            <w:tcW w:w="2216" w:type="dxa"/>
            <w:vAlign w:val="top"/>
          </w:tcPr>
          <w:p>
            <w:pPr>
              <w:spacing w:before="63" w:line="300" w:lineRule="auto"/>
              <w:ind w:left="112" w:right="3" w:firstLine="103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lang w:val="en-US" w:eastAsia="zh-CN"/>
              </w:rPr>
              <w:t>严格按照财务制度及时准确的编制预算。</w:t>
            </w:r>
          </w:p>
        </w:tc>
        <w:tc>
          <w:tcPr>
            <w:tcW w:w="3539" w:type="dxa"/>
            <w:vAlign w:val="top"/>
          </w:tcPr>
          <w:p>
            <w:pPr>
              <w:spacing w:before="174" w:line="231" w:lineRule="auto"/>
              <w:rPr>
                <w:rFonts w:ascii="宋体" w:hAnsi="宋体" w:eastAsia="宋体" w:cs="宋体"/>
                <w:spacing w:val="14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该指标得分率为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100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%，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严格按照财务制度及时准确的编制预算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。依据评分标准得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分。</w:t>
            </w:r>
          </w:p>
        </w:tc>
        <w:tc>
          <w:tcPr>
            <w:tcW w:w="932" w:type="dxa"/>
            <w:vAlign w:val="top"/>
          </w:tcPr>
          <w:p>
            <w:pPr>
              <w:spacing w:line="406" w:lineRule="auto"/>
              <w:rPr>
                <w:rFonts w:ascii="Arial"/>
                <w:sz w:val="21"/>
              </w:rPr>
            </w:pPr>
          </w:p>
          <w:p>
            <w:pPr>
              <w:spacing w:before="65" w:line="190" w:lineRule="auto"/>
              <w:ind w:left="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081" w:type="dxa"/>
            <w:vMerge w:val="restart"/>
            <w:tcBorders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65" w:line="282" w:lineRule="auto"/>
              <w:ind w:left="161" w:right="161" w:firstLine="17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过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30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分)</w:t>
            </w:r>
          </w:p>
        </w:tc>
        <w:tc>
          <w:tcPr>
            <w:tcW w:w="1240" w:type="dxa"/>
            <w:vAlign w:val="top"/>
          </w:tcPr>
          <w:p>
            <w:pPr>
              <w:spacing w:before="34" w:line="238" w:lineRule="auto"/>
              <w:ind w:left="238" w:right="20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预算执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行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分)</w:t>
            </w:r>
          </w:p>
        </w:tc>
        <w:tc>
          <w:tcPr>
            <w:tcW w:w="2216" w:type="dxa"/>
            <w:vAlign w:val="top"/>
          </w:tcPr>
          <w:p>
            <w:pPr>
              <w:spacing w:before="170" w:line="231" w:lineRule="auto"/>
              <w:rPr>
                <w:rFonts w:hint="default" w:ascii="宋体" w:hAnsi="宋体" w:eastAsia="宋体" w:cs="宋体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lang w:val="en-US" w:eastAsia="zh-CN"/>
              </w:rPr>
              <w:t>严格按照相关制度、规定执行。</w:t>
            </w:r>
          </w:p>
        </w:tc>
        <w:tc>
          <w:tcPr>
            <w:tcW w:w="3539" w:type="dxa"/>
            <w:vAlign w:val="top"/>
          </w:tcPr>
          <w:p>
            <w:pPr>
              <w:spacing w:before="174" w:line="231" w:lineRule="auto"/>
              <w:rPr>
                <w:rFonts w:ascii="宋体" w:hAnsi="宋体" w:eastAsia="宋体" w:cs="宋体"/>
                <w:spacing w:val="14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该指标得分率为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100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%，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严格按照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lang w:val="en-US" w:eastAsia="zh-CN"/>
              </w:rPr>
              <w:t>制度、规定执行。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依据评分标准得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分。</w:t>
            </w:r>
          </w:p>
        </w:tc>
        <w:tc>
          <w:tcPr>
            <w:tcW w:w="932" w:type="dxa"/>
            <w:vAlign w:val="top"/>
          </w:tcPr>
          <w:p>
            <w:pPr>
              <w:spacing w:before="69" w:line="190" w:lineRule="auto"/>
              <w:ind w:left="364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0" w:type="dxa"/>
            <w:vAlign w:val="top"/>
          </w:tcPr>
          <w:p>
            <w:pPr>
              <w:spacing w:before="31" w:line="239" w:lineRule="auto"/>
              <w:ind w:left="238" w:right="202" w:hanging="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预算管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分)</w:t>
            </w:r>
          </w:p>
        </w:tc>
        <w:tc>
          <w:tcPr>
            <w:tcW w:w="2216" w:type="dxa"/>
            <w:vAlign w:val="top"/>
          </w:tcPr>
          <w:p>
            <w:pPr>
              <w:spacing w:before="170" w:line="231" w:lineRule="auto"/>
              <w:rPr>
                <w:rFonts w:hint="eastAsia" w:ascii="宋体" w:hAnsi="宋体" w:eastAsia="宋体" w:cs="宋体"/>
                <w:spacing w:val="1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lang w:val="en-US" w:eastAsia="zh-CN"/>
              </w:rPr>
              <w:t>严格按照相关制度、规定执行。</w:t>
            </w:r>
          </w:p>
        </w:tc>
        <w:tc>
          <w:tcPr>
            <w:tcW w:w="3539" w:type="dxa"/>
            <w:vAlign w:val="top"/>
          </w:tcPr>
          <w:p>
            <w:pPr>
              <w:spacing w:before="174" w:line="231" w:lineRule="auto"/>
              <w:rPr>
                <w:rFonts w:ascii="宋体" w:hAnsi="宋体" w:eastAsia="宋体" w:cs="宋体"/>
                <w:spacing w:val="14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该指标得分率为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100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%，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严格按照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lang w:val="en-US" w:eastAsia="zh-CN"/>
              </w:rPr>
              <w:t>制度、规定执行。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依据评分标准得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分。</w:t>
            </w:r>
          </w:p>
        </w:tc>
        <w:tc>
          <w:tcPr>
            <w:tcW w:w="932" w:type="dxa"/>
            <w:vAlign w:val="top"/>
          </w:tcPr>
          <w:p>
            <w:pPr>
              <w:spacing w:before="66" w:line="190" w:lineRule="auto"/>
              <w:ind w:left="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0" w:type="dxa"/>
            <w:vAlign w:val="top"/>
          </w:tcPr>
          <w:p>
            <w:pPr>
              <w:spacing w:before="34" w:line="238" w:lineRule="auto"/>
              <w:ind w:left="239" w:right="202" w:hanging="3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绩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效管理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分)</w:t>
            </w:r>
          </w:p>
        </w:tc>
        <w:tc>
          <w:tcPr>
            <w:tcW w:w="2216" w:type="dxa"/>
            <w:vAlign w:val="top"/>
          </w:tcPr>
          <w:p>
            <w:pPr>
              <w:spacing w:before="170" w:line="231" w:lineRule="auto"/>
              <w:rPr>
                <w:rFonts w:hint="eastAsia" w:ascii="宋体" w:hAnsi="宋体" w:eastAsia="宋体" w:cs="宋体"/>
                <w:spacing w:val="1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lang w:val="en-US" w:eastAsia="zh-CN"/>
              </w:rPr>
              <w:t>严格按照相关制度、规定执行。</w:t>
            </w:r>
          </w:p>
        </w:tc>
        <w:tc>
          <w:tcPr>
            <w:tcW w:w="3539" w:type="dxa"/>
            <w:vAlign w:val="top"/>
          </w:tcPr>
          <w:p>
            <w:pPr>
              <w:spacing w:before="174" w:line="231" w:lineRule="auto"/>
              <w:rPr>
                <w:rFonts w:ascii="宋体" w:hAnsi="宋体" w:eastAsia="宋体" w:cs="宋体"/>
                <w:spacing w:val="14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该指标得分率为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100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%，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严格按照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lang w:val="en-US" w:eastAsia="zh-CN"/>
              </w:rPr>
              <w:t>制度、规定执行。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依据评分标准得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分。</w:t>
            </w:r>
          </w:p>
        </w:tc>
        <w:tc>
          <w:tcPr>
            <w:tcW w:w="932" w:type="dxa"/>
            <w:vAlign w:val="top"/>
          </w:tcPr>
          <w:p>
            <w:pPr>
              <w:spacing w:before="69" w:line="190" w:lineRule="auto"/>
              <w:ind w:left="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0" w:type="dxa"/>
            <w:vAlign w:val="top"/>
          </w:tcPr>
          <w:p>
            <w:pPr>
              <w:spacing w:before="34" w:line="238" w:lineRule="auto"/>
              <w:ind w:left="238" w:right="202" w:hanging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财务管理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分)</w:t>
            </w:r>
          </w:p>
        </w:tc>
        <w:tc>
          <w:tcPr>
            <w:tcW w:w="2216" w:type="dxa"/>
            <w:vAlign w:val="top"/>
          </w:tcPr>
          <w:p>
            <w:pPr>
              <w:spacing w:before="170" w:line="231" w:lineRule="auto"/>
              <w:rPr>
                <w:rFonts w:hint="eastAsia" w:ascii="宋体" w:hAnsi="宋体" w:eastAsia="宋体" w:cs="宋体"/>
                <w:spacing w:val="1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lang w:val="en-US" w:eastAsia="zh-CN"/>
              </w:rPr>
              <w:t>严格按照相关制度、规定执行。</w:t>
            </w:r>
          </w:p>
        </w:tc>
        <w:tc>
          <w:tcPr>
            <w:tcW w:w="3539" w:type="dxa"/>
            <w:vAlign w:val="top"/>
          </w:tcPr>
          <w:p>
            <w:pPr>
              <w:spacing w:before="174" w:line="231" w:lineRule="auto"/>
              <w:rPr>
                <w:rFonts w:ascii="宋体" w:hAnsi="宋体" w:eastAsia="宋体" w:cs="宋体"/>
                <w:spacing w:val="14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该指标得分率为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100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%，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严格按照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lang w:val="en-US" w:eastAsia="zh-CN"/>
              </w:rPr>
              <w:t>制度、规定执行。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依据评分标准得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分。</w:t>
            </w:r>
          </w:p>
        </w:tc>
        <w:tc>
          <w:tcPr>
            <w:tcW w:w="932" w:type="dxa"/>
            <w:vAlign w:val="top"/>
          </w:tcPr>
          <w:p>
            <w:pPr>
              <w:spacing w:before="68" w:line="190" w:lineRule="auto"/>
              <w:ind w:left="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0" w:type="dxa"/>
            <w:vAlign w:val="top"/>
          </w:tcPr>
          <w:p>
            <w:pPr>
              <w:spacing w:before="33" w:line="238" w:lineRule="auto"/>
              <w:ind w:left="239" w:right="202" w:hanging="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资产管理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分)</w:t>
            </w:r>
          </w:p>
        </w:tc>
        <w:tc>
          <w:tcPr>
            <w:tcW w:w="2216" w:type="dxa"/>
            <w:vAlign w:val="top"/>
          </w:tcPr>
          <w:p>
            <w:pPr>
              <w:spacing w:before="170" w:line="231" w:lineRule="auto"/>
              <w:rPr>
                <w:rFonts w:hint="eastAsia" w:ascii="宋体" w:hAnsi="宋体" w:eastAsia="宋体" w:cs="宋体"/>
                <w:spacing w:val="1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lang w:val="en-US" w:eastAsia="zh-CN"/>
              </w:rPr>
              <w:t>严格按照相关制度、规定执行。</w:t>
            </w:r>
          </w:p>
        </w:tc>
        <w:tc>
          <w:tcPr>
            <w:tcW w:w="3539" w:type="dxa"/>
            <w:vAlign w:val="top"/>
          </w:tcPr>
          <w:p>
            <w:pPr>
              <w:spacing w:before="174" w:line="231" w:lineRule="auto"/>
              <w:rPr>
                <w:rFonts w:ascii="宋体" w:hAnsi="宋体" w:eastAsia="宋体" w:cs="宋体"/>
                <w:spacing w:val="14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该指标得分率为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100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%，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严格按照</w:t>
            </w: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lang w:val="en-US" w:eastAsia="zh-CN"/>
              </w:rPr>
              <w:t>制度、规定执行。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依据评分标准得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分。</w:t>
            </w:r>
          </w:p>
        </w:tc>
        <w:tc>
          <w:tcPr>
            <w:tcW w:w="932" w:type="dxa"/>
            <w:vAlign w:val="top"/>
          </w:tcPr>
          <w:p>
            <w:pPr>
              <w:spacing w:before="68" w:line="190" w:lineRule="auto"/>
              <w:ind w:left="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081" w:type="dxa"/>
            <w:vMerge w:val="restart"/>
            <w:tcBorders>
              <w:bottom w:val="nil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5" w:line="284" w:lineRule="auto"/>
              <w:ind w:left="161" w:right="161" w:firstLine="17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产出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40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分)</w:t>
            </w:r>
          </w:p>
        </w:tc>
        <w:tc>
          <w:tcPr>
            <w:tcW w:w="1240" w:type="dxa"/>
            <w:vAlign w:val="top"/>
          </w:tcPr>
          <w:p>
            <w:pPr>
              <w:spacing w:before="51" w:line="259" w:lineRule="auto"/>
              <w:ind w:left="239" w:right="202" w:hanging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出数量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分)</w:t>
            </w:r>
          </w:p>
        </w:tc>
        <w:tc>
          <w:tcPr>
            <w:tcW w:w="2216" w:type="dxa"/>
            <w:vAlign w:val="top"/>
          </w:tcPr>
          <w:p>
            <w:pPr>
              <w:spacing w:before="170" w:line="231" w:lineRule="auto"/>
              <w:rPr>
                <w:rFonts w:hint="default" w:ascii="宋体" w:hAnsi="宋体" w:eastAsia="宋体" w:cs="宋体"/>
                <w:spacing w:val="1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lang w:val="en-US" w:eastAsia="zh-CN"/>
              </w:rPr>
              <w:t>法律援助案件数482件</w:t>
            </w:r>
          </w:p>
        </w:tc>
        <w:tc>
          <w:tcPr>
            <w:tcW w:w="3539" w:type="dxa"/>
            <w:vAlign w:val="top"/>
          </w:tcPr>
          <w:p>
            <w:pPr>
              <w:spacing w:before="174" w:line="231" w:lineRule="auto"/>
              <w:rPr>
                <w:rFonts w:ascii="宋体" w:hAnsi="宋体" w:eastAsia="宋体" w:cs="宋体"/>
                <w:spacing w:val="14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该指标得分率为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100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%，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年初任务为450件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。依据评分标准得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分。</w:t>
            </w:r>
          </w:p>
        </w:tc>
        <w:tc>
          <w:tcPr>
            <w:tcW w:w="932" w:type="dxa"/>
            <w:vAlign w:val="top"/>
          </w:tcPr>
          <w:p>
            <w:pPr>
              <w:spacing w:before="68" w:line="190" w:lineRule="auto"/>
              <w:ind w:left="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0" w:type="dxa"/>
            <w:vAlign w:val="top"/>
          </w:tcPr>
          <w:p>
            <w:pPr>
              <w:spacing w:before="34" w:line="238" w:lineRule="auto"/>
              <w:ind w:left="239" w:right="202" w:hanging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出质量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分)</w:t>
            </w:r>
          </w:p>
        </w:tc>
        <w:tc>
          <w:tcPr>
            <w:tcW w:w="2216" w:type="dxa"/>
            <w:vAlign w:val="top"/>
          </w:tcPr>
          <w:p>
            <w:pPr>
              <w:spacing w:before="170" w:line="231" w:lineRule="auto"/>
              <w:rPr>
                <w:rFonts w:hint="eastAsia" w:ascii="宋体" w:hAnsi="宋体" w:eastAsia="宋体" w:cs="宋体"/>
                <w:spacing w:val="1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lang w:val="en-US" w:eastAsia="zh-CN"/>
              </w:rPr>
              <w:t>案件办理按照相关制度、规定执行。</w:t>
            </w:r>
          </w:p>
        </w:tc>
        <w:tc>
          <w:tcPr>
            <w:tcW w:w="3539" w:type="dxa"/>
            <w:vAlign w:val="top"/>
          </w:tcPr>
          <w:p>
            <w:pPr>
              <w:spacing w:before="174" w:line="231" w:lineRule="auto"/>
              <w:rPr>
                <w:rFonts w:ascii="宋体" w:hAnsi="宋体" w:eastAsia="宋体" w:cs="宋体"/>
                <w:spacing w:val="14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该指标得分率为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100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%，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严格按照相关制度办理案件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。依据评分标准得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分。</w:t>
            </w:r>
          </w:p>
        </w:tc>
        <w:tc>
          <w:tcPr>
            <w:tcW w:w="932" w:type="dxa"/>
            <w:vAlign w:val="top"/>
          </w:tcPr>
          <w:p>
            <w:pPr>
              <w:spacing w:before="69" w:line="190" w:lineRule="auto"/>
              <w:ind w:left="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8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0" w:type="dxa"/>
            <w:vAlign w:val="top"/>
          </w:tcPr>
          <w:p>
            <w:pPr>
              <w:spacing w:before="33" w:line="238" w:lineRule="auto"/>
              <w:ind w:left="239" w:right="202" w:hanging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出时效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分)</w:t>
            </w:r>
          </w:p>
        </w:tc>
        <w:tc>
          <w:tcPr>
            <w:tcW w:w="2216" w:type="dxa"/>
            <w:vAlign w:val="top"/>
          </w:tcPr>
          <w:p>
            <w:pPr>
              <w:spacing w:before="170" w:line="231" w:lineRule="auto"/>
              <w:rPr>
                <w:rFonts w:hint="eastAsia" w:ascii="宋体" w:hAnsi="宋体" w:eastAsia="宋体" w:cs="宋体"/>
                <w:spacing w:val="1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lang w:val="en-US" w:eastAsia="zh-CN"/>
              </w:rPr>
              <w:t>按时完成</w:t>
            </w:r>
          </w:p>
        </w:tc>
        <w:tc>
          <w:tcPr>
            <w:tcW w:w="3539" w:type="dxa"/>
            <w:vAlign w:val="top"/>
          </w:tcPr>
          <w:p>
            <w:pPr>
              <w:spacing w:before="174" w:line="231" w:lineRule="auto"/>
              <w:rPr>
                <w:rFonts w:ascii="宋体" w:hAnsi="宋体" w:eastAsia="宋体" w:cs="宋体"/>
                <w:spacing w:val="14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该指标得分率为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100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%。依据评分标准得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分。</w:t>
            </w:r>
          </w:p>
        </w:tc>
        <w:tc>
          <w:tcPr>
            <w:tcW w:w="932" w:type="dxa"/>
            <w:vAlign w:val="top"/>
          </w:tcPr>
          <w:p>
            <w:pPr>
              <w:spacing w:before="68" w:line="190" w:lineRule="auto"/>
              <w:ind w:left="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0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0" w:type="dxa"/>
            <w:vAlign w:val="top"/>
          </w:tcPr>
          <w:p>
            <w:pPr>
              <w:spacing w:before="34" w:line="238" w:lineRule="auto"/>
              <w:ind w:left="239" w:right="202" w:hanging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产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出成本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分)</w:t>
            </w:r>
          </w:p>
        </w:tc>
        <w:tc>
          <w:tcPr>
            <w:tcW w:w="2216" w:type="dxa"/>
            <w:vAlign w:val="top"/>
          </w:tcPr>
          <w:p>
            <w:pPr>
              <w:spacing w:before="170" w:line="231" w:lineRule="auto"/>
              <w:rPr>
                <w:rFonts w:hint="default" w:ascii="宋体" w:hAnsi="宋体" w:eastAsia="宋体" w:cs="宋体"/>
                <w:spacing w:val="1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lang w:val="en-US" w:eastAsia="zh-CN"/>
              </w:rPr>
              <w:t>法律援助案件补贴达到经费的70%以上。</w:t>
            </w:r>
          </w:p>
        </w:tc>
        <w:tc>
          <w:tcPr>
            <w:tcW w:w="3539" w:type="dxa"/>
            <w:vAlign w:val="top"/>
          </w:tcPr>
          <w:p>
            <w:pPr>
              <w:spacing w:before="174" w:line="231" w:lineRule="auto"/>
              <w:rPr>
                <w:rFonts w:ascii="宋体" w:hAnsi="宋体" w:eastAsia="宋体" w:cs="宋体"/>
                <w:spacing w:val="14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该指标得分率为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100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%，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案件补贴比例达到85%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。依据评分标准得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分。</w:t>
            </w:r>
          </w:p>
        </w:tc>
        <w:tc>
          <w:tcPr>
            <w:tcW w:w="932" w:type="dxa"/>
            <w:vAlign w:val="top"/>
          </w:tcPr>
          <w:p>
            <w:pPr>
              <w:spacing w:before="68" w:line="190" w:lineRule="auto"/>
              <w:ind w:left="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81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5" w:line="284" w:lineRule="auto"/>
              <w:ind w:left="161" w:right="161" w:firstLine="1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效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20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分)</w:t>
            </w:r>
          </w:p>
        </w:tc>
        <w:tc>
          <w:tcPr>
            <w:tcW w:w="1240" w:type="dxa"/>
            <w:vAlign w:val="top"/>
          </w:tcPr>
          <w:p>
            <w:pPr>
              <w:spacing w:before="33" w:line="238" w:lineRule="auto"/>
              <w:ind w:left="239" w:right="202" w:hanging="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实施效益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spacing w:val="15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分)</w:t>
            </w:r>
          </w:p>
        </w:tc>
        <w:tc>
          <w:tcPr>
            <w:tcW w:w="2216" w:type="dxa"/>
            <w:vAlign w:val="top"/>
          </w:tcPr>
          <w:p>
            <w:pPr>
              <w:spacing w:before="170" w:line="231" w:lineRule="auto"/>
              <w:rPr>
                <w:rFonts w:hint="default" w:ascii="宋体" w:hAnsi="宋体" w:eastAsia="宋体" w:cs="宋体"/>
                <w:spacing w:val="11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11"/>
                <w:sz w:val="20"/>
                <w:szCs w:val="20"/>
                <w:lang w:val="en-US" w:eastAsia="zh-CN"/>
              </w:rPr>
              <w:t>对推进我市公共法律服务覆盖城乡、均等普惠、便民利民产生重大影响。</w:t>
            </w:r>
          </w:p>
        </w:tc>
        <w:tc>
          <w:tcPr>
            <w:tcW w:w="3539" w:type="dxa"/>
            <w:vAlign w:val="top"/>
          </w:tcPr>
          <w:p>
            <w:pPr>
              <w:spacing w:before="174" w:line="231" w:lineRule="auto"/>
              <w:rPr>
                <w:rFonts w:ascii="宋体" w:hAnsi="宋体" w:eastAsia="宋体" w:cs="宋体"/>
                <w:spacing w:val="14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该指标得分率为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100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%。依据评分标准得</w:t>
            </w:r>
            <w:r>
              <w:rPr>
                <w:rFonts w:hint="eastAsia" w:ascii="宋体" w:hAnsi="宋体" w:eastAsia="宋体" w:cs="宋体"/>
                <w:spacing w:val="14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分。</w:t>
            </w:r>
          </w:p>
        </w:tc>
        <w:tc>
          <w:tcPr>
            <w:tcW w:w="932" w:type="dxa"/>
            <w:vAlign w:val="top"/>
          </w:tcPr>
          <w:p>
            <w:pPr>
              <w:spacing w:before="68" w:line="190" w:lineRule="auto"/>
              <w:ind w:left="36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081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0" w:type="dxa"/>
            <w:vAlign w:val="top"/>
          </w:tcPr>
          <w:p>
            <w:pPr>
              <w:spacing w:before="35" w:line="237" w:lineRule="auto"/>
              <w:ind w:left="239" w:right="246" w:firstLine="6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满意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分)</w:t>
            </w:r>
          </w:p>
        </w:tc>
        <w:tc>
          <w:tcPr>
            <w:tcW w:w="2216" w:type="dxa"/>
            <w:vAlign w:val="top"/>
          </w:tcPr>
          <w:p>
            <w:pPr>
              <w:spacing w:before="174" w:line="231" w:lineRule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0"/>
                <w:szCs w:val="20"/>
                <w:lang w:val="en-US" w:eastAsia="zh-CN"/>
              </w:rPr>
              <w:t>公众满意度</w:t>
            </w:r>
          </w:p>
        </w:tc>
        <w:tc>
          <w:tcPr>
            <w:tcW w:w="3539" w:type="dxa"/>
            <w:vAlign w:val="top"/>
          </w:tcPr>
          <w:p>
            <w:pPr>
              <w:spacing w:before="174" w:line="231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该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指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标得分率为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100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%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7"/>
                <w:sz w:val="20"/>
                <w:szCs w:val="20"/>
                <w:lang w:val="en-US" w:eastAsia="zh-CN"/>
              </w:rPr>
              <w:t>公众满意度为100%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。依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据评分标准得</w:t>
            </w:r>
            <w:r>
              <w:rPr>
                <w:rFonts w:hint="eastAsia" w:ascii="宋体" w:hAnsi="宋体" w:eastAsia="宋体" w:cs="宋体"/>
                <w:spacing w:val="-2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分。</w:t>
            </w:r>
          </w:p>
        </w:tc>
        <w:tc>
          <w:tcPr>
            <w:tcW w:w="932" w:type="dxa"/>
            <w:vAlign w:val="top"/>
          </w:tcPr>
          <w:p>
            <w:pPr>
              <w:spacing w:before="71" w:line="190" w:lineRule="auto"/>
              <w:ind w:left="364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321" w:type="dxa"/>
            <w:gridSpan w:val="2"/>
            <w:vAlign w:val="top"/>
          </w:tcPr>
          <w:p>
            <w:pPr>
              <w:spacing w:before="173" w:line="229" w:lineRule="auto"/>
              <w:ind w:left="74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总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 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  <w14:textOutline w14:w="3797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分</w:t>
            </w:r>
          </w:p>
        </w:tc>
        <w:tc>
          <w:tcPr>
            <w:tcW w:w="221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3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2" w:type="dxa"/>
            <w:vAlign w:val="top"/>
          </w:tcPr>
          <w:p>
            <w:pPr>
              <w:spacing w:before="71" w:line="190" w:lineRule="auto"/>
              <w:ind w:left="364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0"/>
                <w:szCs w:val="20"/>
                <w:lang w:val="en-US" w:eastAsia="zh-CN"/>
              </w:rPr>
              <w:t>100</w:t>
            </w:r>
          </w:p>
        </w:tc>
      </w:tr>
    </w:tbl>
    <w:p>
      <w:pPr>
        <w:sectPr>
          <w:footerReference r:id="rId6" w:type="default"/>
          <w:pgSz w:w="11906" w:h="16839"/>
          <w:pgMar w:top="1431" w:right="1089" w:bottom="973" w:left="1474" w:header="0" w:footer="598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1" w:line="407" w:lineRule="exact"/>
        <w:ind w:left="65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position w:val="2"/>
          <w:sz w:val="31"/>
          <w:szCs w:val="31"/>
        </w:rPr>
        <w:t>五</w:t>
      </w:r>
      <w:r>
        <w:rPr>
          <w:rFonts w:ascii="黑体" w:hAnsi="黑体" w:eastAsia="黑体" w:cs="黑体"/>
          <w:spacing w:val="10"/>
          <w:position w:val="2"/>
          <w:sz w:val="31"/>
          <w:szCs w:val="31"/>
        </w:rPr>
        <w:t>、主要经验及做法</w:t>
      </w:r>
    </w:p>
    <w:p>
      <w:pPr>
        <w:spacing w:before="184" w:line="334" w:lineRule="auto"/>
        <w:ind w:left="5" w:firstLine="640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2022</w:t>
      </w:r>
      <w:r>
        <w:rPr>
          <w:rFonts w:ascii="仿宋" w:hAnsi="仿宋" w:eastAsia="仿宋" w:cs="仿宋"/>
          <w:spacing w:val="-4"/>
          <w:sz w:val="31"/>
          <w:szCs w:val="31"/>
        </w:rPr>
        <w:t>年度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>宿州市司法局</w:t>
      </w:r>
      <w:r>
        <w:rPr>
          <w:rFonts w:ascii="仿宋" w:hAnsi="仿宋" w:eastAsia="仿宋" w:cs="仿宋"/>
          <w:spacing w:val="-4"/>
          <w:sz w:val="31"/>
          <w:szCs w:val="31"/>
        </w:rPr>
        <w:t>部门整</w:t>
      </w:r>
      <w:r>
        <w:rPr>
          <w:rFonts w:ascii="仿宋" w:hAnsi="仿宋" w:eastAsia="仿宋" w:cs="仿宋"/>
          <w:spacing w:val="-2"/>
          <w:sz w:val="31"/>
          <w:szCs w:val="31"/>
        </w:rPr>
        <w:t>体预算执行良好，项目的实施产生了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较好</w:t>
      </w:r>
      <w:r>
        <w:rPr>
          <w:rFonts w:ascii="仿宋" w:hAnsi="仿宋" w:eastAsia="仿宋" w:cs="仿宋"/>
          <w:spacing w:val="6"/>
          <w:sz w:val="31"/>
          <w:szCs w:val="31"/>
        </w:rPr>
        <w:t>的</w:t>
      </w:r>
      <w:r>
        <w:rPr>
          <w:rFonts w:ascii="仿宋" w:hAnsi="仿宋" w:eastAsia="仿宋" w:cs="仿宋"/>
          <w:spacing w:val="4"/>
          <w:sz w:val="31"/>
          <w:szCs w:val="31"/>
        </w:rPr>
        <w:t>效</w:t>
      </w:r>
      <w:r>
        <w:rPr>
          <w:rFonts w:ascii="仿宋" w:hAnsi="仿宋" w:eastAsia="仿宋" w:cs="仿宋"/>
          <w:spacing w:val="3"/>
          <w:sz w:val="31"/>
          <w:szCs w:val="31"/>
        </w:rPr>
        <w:t>益。主要有以下几个方面：</w:t>
      </w:r>
    </w:p>
    <w:p>
      <w:pPr>
        <w:spacing w:before="167" w:line="334" w:lineRule="auto"/>
        <w:ind w:left="8" w:firstLine="633"/>
        <w:rPr>
          <w:rFonts w:ascii="仿宋" w:hAnsi="仿宋" w:eastAsia="仿宋" w:cs="仿宋"/>
          <w:spacing w:val="9"/>
          <w:sz w:val="31"/>
          <w:szCs w:val="31"/>
        </w:rPr>
      </w:pP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一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）</w:t>
      </w:r>
      <w:r>
        <w:rPr>
          <w:rFonts w:hint="default" w:ascii="仿宋" w:hAnsi="仿宋" w:eastAsia="仿宋" w:cs="仿宋"/>
          <w:spacing w:val="9"/>
          <w:sz w:val="31"/>
          <w:szCs w:val="31"/>
        </w:rPr>
        <w:t>管理制度的健全，规则标准制定的合理，领导的重视，明确的责任。各主要业务部门作为项目执行部门，全面配合绩效评价工作的开展，使绩效评价工作得以顺利完成的保障。实现绩效评价的常态化、规范化、制度化，有力推动绩效管理评价工作的顺利开展</w:t>
      </w:r>
      <w:r>
        <w:rPr>
          <w:rFonts w:ascii="仿宋" w:hAnsi="仿宋" w:eastAsia="仿宋" w:cs="仿宋"/>
          <w:spacing w:val="9"/>
          <w:sz w:val="31"/>
          <w:szCs w:val="31"/>
        </w:rPr>
        <w:t>。</w:t>
      </w:r>
    </w:p>
    <w:p>
      <w:pPr>
        <w:spacing w:before="167" w:line="334" w:lineRule="auto"/>
        <w:ind w:left="8" w:firstLine="633"/>
        <w:rPr>
          <w:rFonts w:hint="eastAsia" w:ascii="仿宋" w:hAnsi="仿宋" w:eastAsia="仿宋" w:cs="仿宋"/>
          <w:spacing w:val="9"/>
          <w:sz w:val="31"/>
          <w:szCs w:val="31"/>
        </w:rPr>
      </w:pP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二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）</w:t>
      </w:r>
      <w:r>
        <w:rPr>
          <w:rFonts w:hint="default" w:ascii="仿宋" w:hAnsi="仿宋" w:eastAsia="仿宋" w:cs="仿宋"/>
          <w:spacing w:val="9"/>
          <w:sz w:val="31"/>
          <w:szCs w:val="31"/>
        </w:rPr>
        <w:t>认真谋划，科学论证，设立合理评价指标体系。为顺利完成绩效评价工作，要结合本部门整体支出绩效目标、实现部门整体支出绩效目标的主要工作措施、项目目标、工作内容及特点，提出符合实际，且能反映部门整体支出绩效目标和主要措施的可量化、可衡量的绩效指标。</w:t>
      </w:r>
    </w:p>
    <w:p>
      <w:pPr>
        <w:spacing w:before="167" w:line="334" w:lineRule="auto"/>
        <w:ind w:left="8" w:firstLine="633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三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）</w:t>
      </w:r>
      <w:r>
        <w:rPr>
          <w:rFonts w:hint="default" w:ascii="仿宋" w:hAnsi="仿宋" w:eastAsia="仿宋" w:cs="仿宋"/>
          <w:spacing w:val="9"/>
          <w:sz w:val="31"/>
          <w:szCs w:val="31"/>
        </w:rPr>
        <w:t>重视日常财务管理工作，为加强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财务</w:t>
      </w:r>
      <w:r>
        <w:rPr>
          <w:rFonts w:hint="default" w:ascii="仿宋" w:hAnsi="仿宋" w:eastAsia="仿宋" w:cs="仿宋"/>
          <w:spacing w:val="9"/>
          <w:sz w:val="31"/>
          <w:szCs w:val="31"/>
        </w:rPr>
        <w:t>管理，对一切开支严格按财务制度办理，既保障了工作的顺利开展，又使各项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支出</w:t>
      </w:r>
      <w:r>
        <w:rPr>
          <w:rFonts w:hint="default" w:ascii="仿宋" w:hAnsi="仿宋" w:eastAsia="仿宋" w:cs="仿宋"/>
          <w:spacing w:val="9"/>
          <w:sz w:val="31"/>
          <w:szCs w:val="31"/>
        </w:rPr>
        <w:t>的安排提高资金的使用效益。加强资金的使用效率，才能够使有限的经费有效保障司法工作得顺利进行。</w:t>
      </w:r>
    </w:p>
    <w:p>
      <w:pPr>
        <w:spacing w:before="178" w:line="231" w:lineRule="auto"/>
        <w:ind w:left="653"/>
        <w:rPr>
          <w:rFonts w:hint="eastAsia" w:ascii="仿宋" w:hAnsi="仿宋" w:eastAsia="黑体" w:cs="仿宋"/>
          <w:sz w:val="31"/>
          <w:szCs w:val="31"/>
          <w:lang w:eastAsia="zh-CN"/>
        </w:rPr>
      </w:pPr>
      <w:r>
        <w:rPr>
          <w:rFonts w:ascii="黑体" w:hAnsi="黑体" w:eastAsia="黑体" w:cs="黑体"/>
          <w:spacing w:val="7"/>
          <w:sz w:val="31"/>
          <w:szCs w:val="31"/>
        </w:rPr>
        <w:t>六</w:t>
      </w:r>
      <w:r>
        <w:rPr>
          <w:rFonts w:ascii="黑体" w:hAnsi="黑体" w:eastAsia="黑体" w:cs="黑体"/>
          <w:spacing w:val="6"/>
          <w:sz w:val="31"/>
          <w:szCs w:val="31"/>
        </w:rPr>
        <w:t>、存在问题</w:t>
      </w:r>
      <w:r>
        <w:rPr>
          <w:rFonts w:hint="eastAsia" w:ascii="黑体" w:hAnsi="黑体" w:eastAsia="黑体" w:cs="黑体"/>
          <w:spacing w:val="6"/>
          <w:sz w:val="31"/>
          <w:szCs w:val="31"/>
          <w:lang w:eastAsia="zh-CN"/>
        </w:rPr>
        <w:t>：</w:t>
      </w:r>
    </w:p>
    <w:p>
      <w:pPr>
        <w:spacing w:before="185" w:line="334" w:lineRule="auto"/>
        <w:ind w:left="8" w:firstLine="636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>2022</w:t>
      </w:r>
      <w:r>
        <w:rPr>
          <w:rFonts w:ascii="仿宋" w:hAnsi="仿宋" w:eastAsia="仿宋" w:cs="仿宋"/>
          <w:spacing w:val="-4"/>
          <w:sz w:val="31"/>
          <w:szCs w:val="31"/>
        </w:rPr>
        <w:t>年度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>宿州市司法局</w:t>
      </w:r>
      <w:r>
        <w:rPr>
          <w:rFonts w:ascii="仿宋" w:hAnsi="仿宋" w:eastAsia="仿宋" w:cs="仿宋"/>
          <w:spacing w:val="-4"/>
          <w:sz w:val="31"/>
          <w:szCs w:val="31"/>
        </w:rPr>
        <w:t>部门整</w:t>
      </w:r>
      <w:r>
        <w:rPr>
          <w:rFonts w:ascii="仿宋" w:hAnsi="仿宋" w:eastAsia="仿宋" w:cs="仿宋"/>
          <w:spacing w:val="-2"/>
          <w:sz w:val="31"/>
          <w:szCs w:val="31"/>
        </w:rPr>
        <w:t>体在预算执行和项目实施过程中，存</w:t>
      </w:r>
      <w:r>
        <w:rPr>
          <w:rFonts w:ascii="仿宋" w:hAnsi="仿宋" w:eastAsia="仿宋" w:cs="仿宋"/>
          <w:spacing w:val="9"/>
          <w:sz w:val="31"/>
          <w:szCs w:val="31"/>
        </w:rPr>
        <w:t>在</w:t>
      </w:r>
      <w:r>
        <w:rPr>
          <w:rFonts w:ascii="仿宋" w:hAnsi="仿宋" w:eastAsia="仿宋" w:cs="仿宋"/>
          <w:spacing w:val="8"/>
          <w:sz w:val="31"/>
          <w:szCs w:val="31"/>
        </w:rPr>
        <w:t>一些问题和不足，主要表现在：</w:t>
      </w:r>
    </w:p>
    <w:p>
      <w:pPr>
        <w:spacing w:before="167" w:line="334" w:lineRule="auto"/>
        <w:ind w:left="8" w:firstLine="633"/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一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9"/>
          <w:sz w:val="31"/>
          <w:szCs w:val="31"/>
        </w:rPr>
        <w:t>基层基础薄弱。法律服务资源不足、分布不平衡。律师管理工作仍然存在薄弱环节、执业环境有待进一步改善</w:t>
      </w:r>
      <w:r>
        <w:rPr>
          <w:rFonts w:hint="eastAsia" w:ascii="仿宋" w:hAnsi="仿宋" w:eastAsia="仿宋" w:cs="仿宋"/>
          <w:spacing w:val="9"/>
          <w:sz w:val="31"/>
          <w:szCs w:val="31"/>
        </w:rPr>
        <w:t>,</w:t>
      </w:r>
      <w:r>
        <w:rPr>
          <w:rFonts w:hint="default" w:ascii="仿宋" w:hAnsi="仿宋" w:eastAsia="仿宋" w:cs="仿宋"/>
          <w:spacing w:val="9"/>
          <w:sz w:val="31"/>
          <w:szCs w:val="31"/>
        </w:rPr>
        <w:t>办案质量参差不齐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。</w:t>
      </w:r>
    </w:p>
    <w:p>
      <w:pPr>
        <w:spacing w:before="167" w:line="334" w:lineRule="auto"/>
        <w:ind w:left="8" w:firstLine="633"/>
        <w:rPr>
          <w:rFonts w:ascii="仿宋" w:hAnsi="仿宋" w:eastAsia="仿宋" w:cs="仿宋"/>
          <w:spacing w:val="9"/>
          <w:sz w:val="31"/>
          <w:szCs w:val="31"/>
        </w:rPr>
      </w:pP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二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9"/>
          <w:sz w:val="31"/>
          <w:szCs w:val="31"/>
        </w:rPr>
        <w:t>普法工作责任制落实不到位。协调配合不够紧密，普法投入与法治建设要求不相适应，普法工作经费短缺。</w:t>
      </w:r>
    </w:p>
    <w:p>
      <w:pPr>
        <w:spacing w:before="177" w:line="339" w:lineRule="auto"/>
        <w:ind w:firstLine="659"/>
        <w:rPr>
          <w:rFonts w:ascii="仿宋" w:hAnsi="仿宋" w:eastAsia="仿宋" w:cs="仿宋"/>
          <w:spacing w:val="9"/>
          <w:sz w:val="31"/>
          <w:szCs w:val="31"/>
        </w:rPr>
      </w:pP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三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）</w:t>
      </w:r>
      <w:r>
        <w:rPr>
          <w:rFonts w:ascii="仿宋" w:hAnsi="仿宋" w:eastAsia="仿宋" w:cs="仿宋"/>
          <w:spacing w:val="9"/>
          <w:sz w:val="31"/>
          <w:szCs w:val="31"/>
        </w:rPr>
        <w:t>经费保障力度不足。工作保障经费、业务工作经费远不能满足工作需要。</w:t>
      </w:r>
    </w:p>
    <w:p>
      <w:pPr>
        <w:spacing w:before="177" w:line="339" w:lineRule="auto"/>
        <w:ind w:firstLine="659"/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四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）</w:t>
      </w:r>
      <w:r>
        <w:rPr>
          <w:rFonts w:hint="eastAsia" w:ascii="仿宋" w:hAnsi="仿宋" w:eastAsia="仿宋" w:cs="仿宋"/>
          <w:spacing w:val="9"/>
          <w:sz w:val="31"/>
          <w:szCs w:val="31"/>
        </w:rPr>
        <w:t>对绩效管理认识还不够深刻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。</w:t>
      </w:r>
      <w:r>
        <w:rPr>
          <w:rFonts w:hint="eastAsia" w:ascii="仿宋" w:hAnsi="仿宋" w:eastAsia="仿宋" w:cs="仿宋"/>
          <w:spacing w:val="9"/>
          <w:sz w:val="31"/>
          <w:szCs w:val="31"/>
        </w:rPr>
        <w:t>绩效管理与日常财务工作结合仍不够紧密，相关绩效管理知识体系仍不够完备，有待进一步学习完善</w:t>
      </w:r>
      <w:r>
        <w:rPr>
          <w:rFonts w:hint="eastAsia" w:ascii="仿宋" w:hAnsi="仿宋" w:eastAsia="仿宋" w:cs="仿宋"/>
          <w:spacing w:val="9"/>
          <w:sz w:val="31"/>
          <w:szCs w:val="31"/>
          <w:lang w:eastAsia="zh-CN"/>
        </w:rPr>
        <w:t>。</w:t>
      </w:r>
    </w:p>
    <w:p>
      <w:pPr>
        <w:spacing w:before="174" w:line="235" w:lineRule="auto"/>
        <w:ind w:left="66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1"/>
          <w:sz w:val="31"/>
          <w:szCs w:val="31"/>
        </w:rPr>
        <w:t>七</w:t>
      </w:r>
      <w:r>
        <w:rPr>
          <w:rFonts w:ascii="黑体" w:hAnsi="黑体" w:eastAsia="黑体" w:cs="黑体"/>
          <w:spacing w:val="9"/>
          <w:sz w:val="31"/>
          <w:szCs w:val="31"/>
        </w:rPr>
        <w:t>、有关建议</w:t>
      </w:r>
    </w:p>
    <w:p>
      <w:pPr>
        <w:spacing w:before="185" w:line="222" w:lineRule="auto"/>
        <w:ind w:left="650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5"/>
          <w:sz w:val="31"/>
          <w:szCs w:val="31"/>
          <w:lang w:val="en-US" w:eastAsia="zh-CN"/>
        </w:rPr>
        <w:t>无</w:t>
      </w:r>
    </w:p>
    <w:p>
      <w:pPr>
        <w:spacing w:before="182" w:line="235" w:lineRule="auto"/>
        <w:ind w:left="6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4"/>
          <w:sz w:val="31"/>
          <w:szCs w:val="31"/>
        </w:rPr>
        <w:t>八</w:t>
      </w:r>
      <w:r>
        <w:rPr>
          <w:rFonts w:ascii="黑体" w:hAnsi="黑体" w:eastAsia="黑体" w:cs="黑体"/>
          <w:spacing w:val="8"/>
          <w:sz w:val="31"/>
          <w:szCs w:val="31"/>
        </w:rPr>
        <w:t>、其他需要说明的问题</w:t>
      </w:r>
    </w:p>
    <w:p>
      <w:pPr>
        <w:spacing w:before="164" w:line="220" w:lineRule="auto"/>
        <w:ind w:left="632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无</w:t>
      </w:r>
    </w:p>
    <w:p>
      <w:pPr>
        <w:spacing w:before="177" w:line="339" w:lineRule="auto"/>
        <w:ind w:firstLine="659"/>
        <w:jc w:val="right"/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</w:pPr>
    </w:p>
    <w:p>
      <w:pPr>
        <w:spacing w:before="177" w:line="339" w:lineRule="auto"/>
        <w:ind w:firstLine="659"/>
        <w:jc w:val="right"/>
        <w:rPr>
          <w:rFonts w:hint="eastAsia" w:ascii="仿宋" w:hAnsi="仿宋" w:eastAsia="仿宋" w:cs="仿宋"/>
          <w:spacing w:val="9"/>
          <w:sz w:val="31"/>
          <w:szCs w:val="31"/>
        </w:rPr>
      </w:pP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2023</w:t>
      </w:r>
      <w:r>
        <w:rPr>
          <w:rFonts w:hint="eastAsia" w:ascii="仿宋" w:hAnsi="仿宋" w:eastAsia="仿宋" w:cs="仿宋"/>
          <w:spacing w:val="9"/>
          <w:sz w:val="31"/>
          <w:szCs w:val="31"/>
        </w:rPr>
        <w:t>年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04</w:t>
      </w:r>
      <w:r>
        <w:rPr>
          <w:rFonts w:hint="eastAsia" w:ascii="仿宋" w:hAnsi="仿宋" w:eastAsia="仿宋" w:cs="仿宋"/>
          <w:spacing w:val="9"/>
          <w:sz w:val="31"/>
          <w:szCs w:val="31"/>
        </w:rPr>
        <w:t>月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14</w:t>
      </w:r>
      <w:r>
        <w:rPr>
          <w:rFonts w:hint="eastAsia" w:ascii="仿宋" w:hAnsi="仿宋" w:eastAsia="仿宋" w:cs="仿宋"/>
          <w:spacing w:val="9"/>
          <w:sz w:val="31"/>
          <w:szCs w:val="31"/>
        </w:rPr>
        <w:t xml:space="preserve">日 </w:t>
      </w:r>
    </w:p>
    <w:p>
      <w:pPr>
        <w:spacing w:before="177" w:line="339" w:lineRule="auto"/>
        <w:ind w:firstLine="659"/>
        <w:jc w:val="right"/>
        <w:rPr>
          <w:rFonts w:hint="default" w:ascii="仿宋" w:hAnsi="仿宋" w:eastAsia="仿宋" w:cs="仿宋"/>
          <w:spacing w:val="9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宿州市司法局</w:t>
      </w:r>
    </w:p>
    <w:sectPr>
      <w:footerReference r:id="rId7" w:type="default"/>
      <w:pgSz w:w="11906" w:h="16839"/>
      <w:pgMar w:top="1431" w:right="1530" w:bottom="975" w:left="1598" w:header="0" w:footer="59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6" w:lineRule="exact"/>
      <w:ind w:left="382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1"/>
        <w:sz w:val="28"/>
        <w:szCs w:val="28"/>
      </w:rPr>
      <w:t>-381</w:t>
    </w:r>
    <w:r>
      <w:rPr>
        <w:rFonts w:ascii="宋体" w:hAnsi="宋体" w:eastAsia="宋体" w:cs="宋体"/>
        <w:spacing w:val="-1"/>
        <w:position w:val="1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4" w:lineRule="exact"/>
      <w:ind w:left="413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1"/>
        <w:sz w:val="28"/>
        <w:szCs w:val="28"/>
      </w:rPr>
      <w:t>-389</w:t>
    </w:r>
    <w:r>
      <w:rPr>
        <w:rFonts w:ascii="宋体" w:hAnsi="宋体" w:eastAsia="宋体" w:cs="宋体"/>
        <w:spacing w:val="-1"/>
        <w:position w:val="1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76" w:lineRule="exact"/>
      <w:ind w:left="401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2"/>
        <w:position w:val="1"/>
        <w:sz w:val="28"/>
        <w:szCs w:val="28"/>
      </w:rPr>
      <w:t>-391</w:t>
    </w:r>
    <w:r>
      <w:rPr>
        <w:rFonts w:ascii="宋体" w:hAnsi="宋体" w:eastAsia="宋体" w:cs="宋体"/>
        <w:spacing w:val="-1"/>
        <w:position w:val="1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TUyM2E0NDRmYmU4YTk0YzU5Nzg4OTlkN2JkYzI5ZGMifQ=="/>
  </w:docVars>
  <w:rsids>
    <w:rsidRoot w:val="00000000"/>
    <w:rsid w:val="002F5CAE"/>
    <w:rsid w:val="11046FA1"/>
    <w:rsid w:val="2C1D014E"/>
    <w:rsid w:val="330004A2"/>
    <w:rsid w:val="513E5491"/>
    <w:rsid w:val="5DAF6C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color w:val="000000"/>
      <w:sz w:val="31"/>
      <w:szCs w:val="31"/>
    </w:rPr>
  </w:style>
  <w:style w:type="paragraph" w:styleId="3">
    <w:name w:val="Body Text"/>
    <w:basedOn w:val="1"/>
    <w:qFormat/>
    <w:uiPriority w:val="0"/>
    <w:pPr>
      <w:widowControl w:val="0"/>
      <w:adjustRightInd w:val="0"/>
      <w:jc w:val="left"/>
    </w:pPr>
    <w:rPr>
      <w:rFonts w:ascii="仿宋_GB2312" w:hAnsi="Times New Roman" w:eastAsia="仿宋_GB2312" w:cs="仿宋_GB2312"/>
      <w:sz w:val="32"/>
      <w:szCs w:val="32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9</Pages>
  <Words>3960</Words>
  <Characters>4209</Characters>
  <TotalTime>4</TotalTime>
  <ScaleCrop>false</ScaleCrop>
  <LinksUpToDate>false</LinksUpToDate>
  <CharactersWithSpaces>4294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2023-04-10T02:47:00Z</dcterms:created>
  <dc:creator>Administrator</dc:creator>
  <cp:lastModifiedBy>Disguise</cp:lastModifiedBy>
  <dcterms:modified xsi:type="dcterms:W3CDTF">2023-04-19T03:46:46Z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2023-04-07T08:34:06Z</vt:filetime>
  </property>
  <property fmtid="{D5CDD505-2E9C-101B-9397-08002B2CF9AE}" pid="4" name="KSOProductBuildVer">
    <vt:lpwstr>2052-11.1.0.14036</vt:lpwstr>
  </property>
  <property fmtid="{D5CDD505-2E9C-101B-9397-08002B2CF9AE}" pid="5" name="ICV">
    <vt:lpwstr>2A85E09C904442DBA1304B51BD12DC34_13</vt:lpwstr>
  </property>
</Properties>
</file>