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600"/>
        <w:rPr>
          <w:rFonts w:hint="eastAsia" w:ascii="黑体" w:hAnsi="黑体" w:eastAsia="黑体" w:cs="黑体"/>
          <w:sz w:val="30"/>
          <w:szCs w:val="30"/>
        </w:rPr>
      </w:pPr>
    </w:p>
    <w:p>
      <w:pPr>
        <w:jc w:val="center"/>
        <w:rPr>
          <w:rFonts w:hint="eastAsia" w:ascii="方正小标宋_GBK" w:hAnsi="Times New Roman" w:eastAsia="方正小标宋_GBK" w:cs="方正小标宋_GBK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Times New Roman" w:eastAsia="方正小标宋_GBK" w:cs="方正小标宋_GBK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_GBK" w:hAnsi="Times New Roman" w:eastAsia="方正小标宋_GBK" w:cs="方正小标宋_GBK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方正小标宋_GBK"/>
          <w:sz w:val="44"/>
          <w:szCs w:val="44"/>
          <w:lang w:val="en-US" w:eastAsia="zh-CN" w:bidi="ar-SA"/>
        </w:rPr>
        <w:t>普法依法治理经费项目支出绩效评价报告</w:t>
      </w:r>
    </w:p>
    <w:p>
      <w:pPr>
        <w:spacing w:line="560" w:lineRule="exact"/>
        <w:ind w:firstLine="600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spacing w:line="560" w:lineRule="exact"/>
        <w:ind w:firstLine="600"/>
        <w:rPr>
          <w:rFonts w:hint="eastAsia"/>
        </w:rPr>
      </w:pPr>
    </w:p>
    <w:p>
      <w:pPr>
        <w:pStyle w:val="2"/>
        <w:kinsoku w:val="0"/>
        <w:overflowPunct w:val="0"/>
        <w:spacing w:before="1"/>
        <w:ind w:left="89" w:right="1183"/>
        <w:jc w:val="center"/>
        <w:rPr>
          <w:rFonts w:ascii="楷体" w:hAnsi="Arial" w:eastAsia="楷体" w:cs="楷体"/>
        </w:rPr>
      </w:pPr>
      <w:r>
        <w:rPr>
          <w:rFonts w:ascii="楷体" w:eastAsia="楷体" w:cs="楷体"/>
        </w:rPr>
        <w:t>20</w:t>
      </w:r>
      <w:r>
        <w:rPr>
          <w:rFonts w:hint="eastAsia" w:ascii="Arial" w:hAnsi="Arial" w:eastAsia="楷体" w:cs="Arial"/>
          <w:lang w:val="en-US" w:eastAsia="zh-CN"/>
        </w:rPr>
        <w:t xml:space="preserve">23 </w:t>
      </w:r>
      <w:r>
        <w:rPr>
          <w:rFonts w:hint="eastAsia" w:ascii="楷体" w:hAnsi="Arial" w:eastAsia="楷体" w:cs="楷体"/>
        </w:rPr>
        <w:t>年</w:t>
      </w:r>
      <w:r>
        <w:rPr>
          <w:rFonts w:hint="eastAsia" w:ascii="楷体" w:hAnsi="Arial" w:eastAsia="楷体" w:cs="楷体"/>
          <w:lang w:val="en-US" w:eastAsia="zh-CN"/>
        </w:rPr>
        <w:t xml:space="preserve"> 3</w:t>
      </w:r>
      <w:r>
        <w:rPr>
          <w:rFonts w:hint="eastAsia" w:ascii="Arial" w:hAnsi="Arial" w:eastAsia="楷体" w:cs="Arial"/>
          <w:lang w:val="en-US" w:eastAsia="zh-CN"/>
        </w:rPr>
        <w:t xml:space="preserve"> </w:t>
      </w:r>
      <w:r>
        <w:rPr>
          <w:rFonts w:hint="eastAsia" w:ascii="楷体" w:hAnsi="Arial" w:eastAsia="楷体" w:cs="楷体"/>
        </w:rPr>
        <w:t>月</w:t>
      </w:r>
    </w:p>
    <w:p>
      <w:pPr>
        <w:autoSpaceDE/>
        <w:autoSpaceDN/>
        <w:jc w:val="left"/>
      </w:pPr>
      <w:r>
        <w:br w:type="page"/>
      </w:r>
    </w:p>
    <w:p>
      <w:pPr>
        <w:pStyle w:val="17"/>
        <w:tabs>
          <w:tab w:val="left" w:pos="880"/>
        </w:tabs>
        <w:kinsoku w:val="0"/>
        <w:overflowPunct w:val="0"/>
        <w:ind w:right="2"/>
        <w:jc w:val="center"/>
        <w:outlineLvl w:val="9"/>
      </w:pPr>
      <w:r>
        <w:rPr>
          <w:rFonts w:hint="eastAsia"/>
        </w:rPr>
        <w:t>目</w:t>
      </w:r>
      <w:r>
        <w:tab/>
      </w:r>
      <w:r>
        <w:rPr>
          <w:rFonts w:hint="eastAsia"/>
        </w:rPr>
        <w:t>录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800" w:lineRule="exact"/>
        <w:textAlignment w:val="auto"/>
        <w:rPr>
          <w:rFonts w:ascii="方正小标宋_GBK" w:eastAsia="方正小标宋_GBK" w:cs="方正小标宋_GBK"/>
          <w:sz w:val="48"/>
          <w:szCs w:val="48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800" w:lineRule="exact"/>
        <w:textAlignment w:val="auto"/>
        <w:rPr>
          <w:rFonts w:ascii="方正小标宋_GBK" w:eastAsia="方正小标宋_GBK" w:cs="方正小标宋_GBK"/>
          <w:sz w:val="48"/>
          <w:szCs w:val="48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绩效评价工作开展情况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综合评价情况及评价结论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绩效评价指标分析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主要经验及做法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存在问题及原因分析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有关建议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8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其他需要说明的问题</w:t>
      </w: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rPr>
          <w:rFonts w:ascii="方正小标宋_GBK" w:eastAsia="方正小标宋_GBK" w:cs="方正小标宋_GBK"/>
          <w:sz w:val="31"/>
          <w:szCs w:val="31"/>
        </w:rPr>
      </w:pPr>
    </w:p>
    <w:p>
      <w:pPr>
        <w:pStyle w:val="2"/>
        <w:kinsoku w:val="0"/>
        <w:overflowPunct w:val="0"/>
        <w:ind w:left="751"/>
        <w:rPr>
          <w:rFonts w:ascii="黑体" w:eastAsia="黑体" w:cs="黑体"/>
        </w:rPr>
      </w:pPr>
      <w:r>
        <w:rPr>
          <w:rFonts w:hint="eastAsia" w:ascii="黑体" w:eastAsia="黑体" w:cs="黑体"/>
        </w:rPr>
        <w:t>一、项目基本情况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5" w:line="327" w:lineRule="auto"/>
        <w:ind w:left="108" w:right="108" w:firstLine="646"/>
        <w:jc w:val="both"/>
        <w:textAlignment w:val="auto"/>
        <w:rPr>
          <w:rFonts w:hint="eastAsia"/>
          <w:spacing w:val="4"/>
          <w:w w:val="95"/>
          <w:lang w:val="en-US" w:eastAsia="zh-CN"/>
        </w:rPr>
      </w:pPr>
      <w:r>
        <w:rPr>
          <w:rFonts w:hint="eastAsia"/>
          <w:spacing w:val="7"/>
          <w:w w:val="95"/>
        </w:rPr>
        <w:t>（一</w:t>
      </w:r>
      <w:r>
        <w:rPr>
          <w:rFonts w:hint="eastAsia"/>
          <w:spacing w:val="5"/>
          <w:w w:val="95"/>
        </w:rPr>
        <w:t>）</w:t>
      </w:r>
      <w:r>
        <w:rPr>
          <w:rFonts w:hint="eastAsia"/>
          <w:spacing w:val="4"/>
          <w:w w:val="95"/>
        </w:rPr>
        <w:t>项目概况。《</w:t>
      </w:r>
      <w:r>
        <w:rPr>
          <w:rFonts w:hint="eastAsia"/>
          <w:spacing w:val="4"/>
          <w:w w:val="95"/>
          <w:lang w:val="en-US" w:eastAsia="zh-CN"/>
        </w:rPr>
        <w:t>省</w:t>
      </w:r>
      <w:r>
        <w:rPr>
          <w:rFonts w:hint="eastAsia"/>
          <w:spacing w:val="4"/>
          <w:w w:val="95"/>
        </w:rPr>
        <w:t>委宣传部、</w:t>
      </w:r>
      <w:r>
        <w:rPr>
          <w:rFonts w:hint="eastAsia"/>
          <w:spacing w:val="4"/>
          <w:w w:val="95"/>
          <w:lang w:val="en-US" w:eastAsia="zh-CN"/>
        </w:rPr>
        <w:t>省</w:t>
      </w:r>
      <w:r>
        <w:rPr>
          <w:rFonts w:hint="eastAsia"/>
          <w:spacing w:val="4"/>
          <w:w w:val="95"/>
        </w:rPr>
        <w:t>司法</w:t>
      </w:r>
      <w:r>
        <w:rPr>
          <w:rFonts w:hint="eastAsia"/>
          <w:spacing w:val="4"/>
          <w:w w:val="95"/>
          <w:lang w:val="en-US" w:eastAsia="zh-CN"/>
        </w:rPr>
        <w:t>厅</w:t>
      </w:r>
      <w:r>
        <w:rPr>
          <w:rFonts w:hint="eastAsia"/>
          <w:spacing w:val="4"/>
          <w:w w:val="95"/>
        </w:rPr>
        <w:t>关于在全</w:t>
      </w:r>
      <w:r>
        <w:rPr>
          <w:rFonts w:hint="eastAsia"/>
          <w:spacing w:val="4"/>
          <w:w w:val="95"/>
          <w:lang w:val="en-US" w:eastAsia="zh-CN"/>
        </w:rPr>
        <w:t>省</w:t>
      </w:r>
      <w:r>
        <w:rPr>
          <w:rFonts w:hint="eastAsia"/>
          <w:spacing w:val="4"/>
          <w:w w:val="95"/>
        </w:rPr>
        <w:t>公民中开展法治宣传教育的第</w:t>
      </w:r>
      <w:r>
        <w:rPr>
          <w:rFonts w:hint="eastAsia"/>
          <w:spacing w:val="4"/>
          <w:w w:val="95"/>
          <w:lang w:val="en-US" w:eastAsia="zh-CN"/>
        </w:rPr>
        <w:t>八</w:t>
      </w:r>
      <w:r>
        <w:rPr>
          <w:rFonts w:hint="eastAsia"/>
          <w:spacing w:val="4"/>
          <w:w w:val="95"/>
        </w:rPr>
        <w:t>个五年</w:t>
      </w:r>
      <w:r>
        <w:rPr>
          <w:rFonts w:hint="eastAsia"/>
          <w:spacing w:val="4"/>
          <w:w w:val="95"/>
          <w:lang w:val="en-US" w:eastAsia="zh-CN"/>
        </w:rPr>
        <w:t>规划</w:t>
      </w:r>
      <w:r>
        <w:rPr>
          <w:rFonts w:hint="eastAsia"/>
          <w:spacing w:val="4"/>
          <w:w w:val="95"/>
        </w:rPr>
        <w:t>（20</w:t>
      </w:r>
      <w:r>
        <w:rPr>
          <w:rFonts w:hint="eastAsia"/>
          <w:spacing w:val="4"/>
          <w:w w:val="95"/>
          <w:lang w:val="en-US" w:eastAsia="zh-CN"/>
        </w:rPr>
        <w:t>21</w:t>
      </w:r>
      <w:r>
        <w:rPr>
          <w:rFonts w:hint="eastAsia"/>
          <w:spacing w:val="4"/>
          <w:w w:val="95"/>
        </w:rPr>
        <w:t xml:space="preserve"> - 202</w:t>
      </w:r>
      <w:r>
        <w:rPr>
          <w:rFonts w:hint="eastAsia"/>
          <w:spacing w:val="4"/>
          <w:w w:val="95"/>
          <w:lang w:val="en-US" w:eastAsia="zh-CN"/>
        </w:rPr>
        <w:t>5</w:t>
      </w:r>
      <w:r>
        <w:rPr>
          <w:rFonts w:hint="eastAsia"/>
          <w:spacing w:val="4"/>
          <w:w w:val="95"/>
        </w:rPr>
        <w:t>年）》</w:t>
      </w:r>
      <w:r>
        <w:rPr>
          <w:rFonts w:hint="eastAsia"/>
          <w:spacing w:val="4"/>
          <w:w w:val="95"/>
          <w:lang w:val="en-US" w:eastAsia="zh-CN"/>
        </w:rPr>
        <w:t>要求：要</w:t>
      </w:r>
      <w:r>
        <w:rPr>
          <w:rFonts w:hint="eastAsia"/>
          <w:spacing w:val="4"/>
          <w:w w:val="95"/>
        </w:rPr>
        <w:t>落实经费保障</w:t>
      </w:r>
      <w:r>
        <w:rPr>
          <w:rFonts w:hint="eastAsia"/>
          <w:spacing w:val="4"/>
          <w:w w:val="95"/>
          <w:lang w:eastAsia="zh-CN"/>
        </w:rPr>
        <w:t>，</w:t>
      </w:r>
      <w:r>
        <w:rPr>
          <w:rFonts w:hint="eastAsia"/>
          <w:spacing w:val="4"/>
          <w:w w:val="95"/>
        </w:rPr>
        <w:t>各地要把法治宣传教育工作经费纳入本级财政预算，切实予以保障，并建立动态调整机制。</w:t>
      </w:r>
      <w:r>
        <w:rPr>
          <w:rFonts w:hint="eastAsia"/>
          <w:spacing w:val="4"/>
          <w:w w:val="95"/>
          <w:lang w:val="en-US" w:eastAsia="zh-CN"/>
        </w:rPr>
        <w:t>同时该经费为省政府法治宣传教育考核项目指标内容。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5" w:line="327" w:lineRule="auto"/>
        <w:ind w:left="108" w:right="108" w:firstLine="646"/>
        <w:textAlignment w:val="auto"/>
        <w:rPr>
          <w:rFonts w:hint="eastAsia"/>
          <w:spacing w:val="4"/>
          <w:w w:val="95"/>
        </w:rPr>
      </w:pPr>
      <w:r>
        <w:rPr>
          <w:rFonts w:hint="eastAsia"/>
          <w:spacing w:val="4"/>
          <w:w w:val="95"/>
        </w:rPr>
        <w:t>（二）项目绩效目标。</w:t>
      </w:r>
      <w:r>
        <w:rPr>
          <w:rFonts w:hint="eastAsia"/>
          <w:spacing w:val="4"/>
          <w:w w:val="95"/>
          <w:lang w:val="en-US" w:eastAsia="zh-CN"/>
        </w:rPr>
        <w:t>项目总目标是通过深入开展法治宣传教育，传播法律知识，弘扬法治精神，建设法治文化，充分发挥法治宣传教育在推进全面依法治市中的重要基础作用，推动全社会树立法治意识，为顺利实施七五普法规划，加快建设五大发展美好宿州营造良好的法治环境。</w:t>
      </w:r>
    </w:p>
    <w:p>
      <w:pPr>
        <w:pStyle w:val="2"/>
        <w:numPr>
          <w:ilvl w:val="0"/>
          <w:numId w:val="2"/>
        </w:numPr>
        <w:kinsoku w:val="0"/>
        <w:overflowPunct w:val="0"/>
        <w:spacing w:before="149"/>
        <w:ind w:left="751"/>
        <w:rPr>
          <w:rFonts w:hint="eastAsia" w:ascii="黑体" w:eastAsia="黑体" w:cs="黑体"/>
        </w:rPr>
      </w:pPr>
      <w:r>
        <w:rPr>
          <w:rFonts w:hint="eastAsia" w:ascii="黑体" w:eastAsia="黑体" w:cs="黑体"/>
        </w:rPr>
        <w:t>绩效评价工作开展情况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24" w:firstLineChars="200"/>
        <w:jc w:val="both"/>
        <w:textAlignment w:val="auto"/>
        <w:rPr>
          <w:rFonts w:hint="eastAsia" w:eastAsia="仿宋_GB2312"/>
          <w:spacing w:val="4"/>
          <w:w w:val="95"/>
          <w:lang w:val="en-US" w:eastAsia="zh-CN"/>
        </w:rPr>
      </w:pPr>
      <w:r>
        <w:rPr>
          <w:rFonts w:hint="eastAsia"/>
          <w:spacing w:val="4"/>
          <w:w w:val="95"/>
          <w:lang w:val="en-US" w:eastAsia="zh-CN"/>
        </w:rPr>
        <w:t>（一）绩效评价目的:进一步加强部门责任意识，强化财政支出绩效理念，规范财政资金管理，提高资金使用效益。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24" w:firstLineChars="200"/>
        <w:jc w:val="both"/>
        <w:textAlignment w:val="auto"/>
        <w:rPr>
          <w:rFonts w:hint="eastAsia"/>
          <w:spacing w:val="4"/>
          <w:w w:val="95"/>
          <w:lang w:val="en-US" w:eastAsia="zh-CN"/>
        </w:rPr>
      </w:pPr>
      <w:r>
        <w:rPr>
          <w:rFonts w:hint="eastAsia"/>
          <w:spacing w:val="4"/>
          <w:w w:val="95"/>
          <w:lang w:val="en-US" w:eastAsia="zh-CN"/>
        </w:rPr>
        <w:t>（二）本着客观公正和有效性原则，按照设定的指标体系，单位中层以上干部参与评价，并从各科室抽选人员进行打分由项目负责人进行梳理并整改。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firstLine="624" w:firstLineChars="200"/>
        <w:jc w:val="both"/>
        <w:textAlignment w:val="auto"/>
        <w:rPr>
          <w:rFonts w:hint="eastAsia"/>
          <w:spacing w:val="4"/>
          <w:w w:val="95"/>
          <w:lang w:val="en-US" w:eastAsia="zh-CN"/>
        </w:rPr>
      </w:pPr>
      <w:r>
        <w:rPr>
          <w:rFonts w:hint="eastAsia"/>
          <w:spacing w:val="4"/>
          <w:w w:val="95"/>
          <w:lang w:val="en-US" w:eastAsia="zh-CN"/>
        </w:rPr>
        <w:t>（三）绩效评价工作过程。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24" w:firstLineChars="200"/>
        <w:jc w:val="both"/>
        <w:textAlignment w:val="auto"/>
        <w:rPr>
          <w:rFonts w:hint="eastAsia"/>
          <w:spacing w:val="4"/>
          <w:w w:val="95"/>
          <w:lang w:val="en-US" w:eastAsia="zh-CN"/>
        </w:rPr>
      </w:pPr>
      <w:r>
        <w:rPr>
          <w:rFonts w:hint="eastAsia"/>
          <w:spacing w:val="4"/>
          <w:w w:val="95"/>
          <w:lang w:val="en-US" w:eastAsia="zh-CN"/>
        </w:rPr>
        <w:t>1.前期准备。成立部门绩效评价小组，学习评价指标体系和绩效相关文件通知。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24" w:firstLineChars="200"/>
        <w:jc w:val="both"/>
        <w:textAlignment w:val="auto"/>
        <w:rPr>
          <w:rFonts w:hint="eastAsia"/>
          <w:spacing w:val="4"/>
          <w:w w:val="95"/>
          <w:lang w:val="en-US" w:eastAsia="zh-CN"/>
        </w:rPr>
      </w:pPr>
      <w:r>
        <w:rPr>
          <w:rFonts w:hint="eastAsia"/>
          <w:spacing w:val="4"/>
          <w:w w:val="95"/>
          <w:lang w:val="en-US" w:eastAsia="zh-CN"/>
        </w:rPr>
        <w:t>2.组织实施。按照规定的工作程序组织绩效评价自评，注重评价质量，撰写绩效评价报告。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24" w:firstLineChars="200"/>
        <w:jc w:val="both"/>
        <w:textAlignment w:val="auto"/>
        <w:rPr>
          <w:rFonts w:hint="eastAsia"/>
          <w:spacing w:val="4"/>
          <w:w w:val="95"/>
          <w:lang w:val="en-US" w:eastAsia="zh-CN"/>
        </w:rPr>
      </w:pPr>
      <w:r>
        <w:rPr>
          <w:rFonts w:hint="eastAsia"/>
          <w:spacing w:val="4"/>
          <w:w w:val="95"/>
          <w:lang w:val="en-US" w:eastAsia="zh-CN"/>
        </w:rPr>
        <w:t>3.分析评价。对评价结果进行整改，充分运用分析评价引。</w:t>
      </w:r>
    </w:p>
    <w:p>
      <w:pPr>
        <w:pStyle w:val="2"/>
        <w:kinsoku w:val="0"/>
        <w:overflowPunct w:val="0"/>
        <w:spacing w:before="152" w:line="326" w:lineRule="auto"/>
        <w:ind w:left="751" w:right="1534"/>
        <w:rPr>
          <w:rFonts w:hint="eastAsia"/>
        </w:rPr>
      </w:pPr>
      <w:r>
        <w:rPr>
          <w:rFonts w:hint="eastAsia" w:ascii="黑体" w:eastAsia="黑体" w:cs="黑体"/>
        </w:rPr>
        <w:t>三、综合评价情况及评价结论</w:t>
      </w:r>
      <w:r>
        <w:rPr>
          <w:rFonts w:hint="eastAsia"/>
        </w:rPr>
        <w:t>（附相关评分）</w:t>
      </w:r>
    </w:p>
    <w:p>
      <w:pPr>
        <w:pStyle w:val="2"/>
        <w:kinsoku w:val="0"/>
        <w:overflowPunct w:val="0"/>
        <w:spacing w:before="152" w:line="326" w:lineRule="auto"/>
        <w:ind w:left="106" w:right="106" w:firstLine="645"/>
        <w:jc w:val="both"/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  <w:t>经综合评价，</w:t>
      </w:r>
      <w:r>
        <w:rPr>
          <w:rFonts w:hint="eastAsia" w:cs="仿宋_GB2312"/>
          <w:spacing w:val="4"/>
          <w:w w:val="95"/>
          <w:sz w:val="32"/>
          <w:szCs w:val="32"/>
          <w:lang w:val="en-US" w:eastAsia="zh-CN" w:bidi="ar-SA"/>
        </w:rPr>
        <w:t>普法依法治理</w:t>
      </w:r>
      <w:r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  <w:t>经费使用合理，总体实施情况良好，完成了项目设置的基本目标任务，</w:t>
      </w:r>
      <w:r>
        <w:rPr>
          <w:rFonts w:hint="eastAsia"/>
          <w:spacing w:val="-2"/>
        </w:rPr>
        <w:t>项目绩效</w:t>
      </w:r>
      <w:r>
        <w:rPr>
          <w:rFonts w:hint="eastAsia"/>
          <w:spacing w:val="-2"/>
          <w:lang w:eastAsia="zh-CN"/>
        </w:rPr>
        <w:t>自评</w:t>
      </w:r>
      <w:r>
        <w:rPr>
          <w:rFonts w:hint="eastAsia"/>
          <w:spacing w:val="-2"/>
        </w:rPr>
        <w:t>得分</w:t>
      </w:r>
      <w:r>
        <w:rPr>
          <w:rFonts w:hint="eastAsia"/>
          <w:spacing w:val="-2"/>
          <w:lang w:val="en-US" w:eastAsia="zh-CN"/>
        </w:rPr>
        <w:t>100</w:t>
      </w:r>
      <w:r>
        <w:rPr>
          <w:rFonts w:hint="eastAsia"/>
          <w:spacing w:val="-2"/>
        </w:rPr>
        <w:t>分</w:t>
      </w:r>
      <w:r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  <w:t>。</w:t>
      </w:r>
    </w:p>
    <w:p>
      <w:pPr>
        <w:pStyle w:val="2"/>
        <w:kinsoku w:val="0"/>
        <w:overflowPunct w:val="0"/>
        <w:spacing w:before="152" w:line="326" w:lineRule="auto"/>
        <w:ind w:left="751" w:right="1534"/>
      </w:pPr>
      <w:r>
        <w:rPr>
          <w:rFonts w:hint="eastAsia" w:ascii="黑体" w:eastAsia="黑体" w:cs="黑体"/>
        </w:rPr>
        <w:t>四、绩效评价指标分析</w:t>
      </w:r>
      <w:r>
        <w:rPr>
          <w:rFonts w:hint="eastAsia"/>
        </w:rPr>
        <w:t>（可附表进行分析）</w:t>
      </w:r>
    </w:p>
    <w:p>
      <w:pPr>
        <w:pStyle w:val="2"/>
        <w:kinsoku w:val="0"/>
        <w:overflowPunct w:val="0"/>
        <w:spacing w:before="151"/>
        <w:ind w:left="751"/>
        <w:rPr>
          <w:rFonts w:hint="eastAsia"/>
          <w:w w:val="95"/>
        </w:rPr>
      </w:pPr>
      <w:r>
        <w:rPr>
          <w:rFonts w:hint="eastAsia"/>
          <w:w w:val="95"/>
        </w:rPr>
        <w:t>（一）项目产出情况。</w:t>
      </w:r>
    </w:p>
    <w:p>
      <w:pPr>
        <w:pStyle w:val="2"/>
        <w:kinsoku w:val="0"/>
        <w:overflowPunct w:val="0"/>
        <w:spacing w:before="151"/>
        <w:ind w:left="751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1、数量指标</w:t>
      </w:r>
    </w:p>
    <w:p>
      <w:pPr>
        <w:pStyle w:val="2"/>
        <w:kinsoku w:val="0"/>
        <w:overflowPunct w:val="0"/>
        <w:spacing w:before="151"/>
        <w:ind w:firstLine="608" w:firstLineChars="200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 xml:space="preserve">（1）法制宣传资料 </w:t>
      </w:r>
    </w:p>
    <w:p>
      <w:pPr>
        <w:pStyle w:val="2"/>
        <w:kinsoku w:val="0"/>
        <w:overflowPunct w:val="0"/>
        <w:spacing w:before="151"/>
        <w:ind w:firstLine="608" w:firstLineChars="200"/>
        <w:rPr>
          <w:rFonts w:hint="default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年度指标值：3万本；实际完成值：3万本</w:t>
      </w:r>
    </w:p>
    <w:p>
      <w:pPr>
        <w:pStyle w:val="2"/>
        <w:numPr>
          <w:ilvl w:val="0"/>
          <w:numId w:val="3"/>
        </w:numPr>
        <w:kinsoku w:val="0"/>
        <w:overflowPunct w:val="0"/>
        <w:spacing w:before="151"/>
        <w:ind w:firstLine="608" w:firstLineChars="200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 xml:space="preserve">组织全市普法骨干培训班 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51"/>
        <w:ind w:firstLine="608" w:firstLineChars="200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年度指标值：1次；实际完成值：1次</w:t>
      </w:r>
    </w:p>
    <w:p>
      <w:pPr>
        <w:pStyle w:val="2"/>
        <w:numPr>
          <w:ilvl w:val="0"/>
          <w:numId w:val="4"/>
        </w:numPr>
        <w:kinsoku w:val="0"/>
        <w:overflowPunct w:val="0"/>
        <w:spacing w:before="151"/>
        <w:ind w:left="751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质量指标</w:t>
      </w:r>
    </w:p>
    <w:p>
      <w:pPr>
        <w:pStyle w:val="2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 xml:space="preserve">法治宣传教育考核任务完成度 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年度指标值：100%；实际完成值：100%</w:t>
      </w:r>
    </w:p>
    <w:p>
      <w:pPr>
        <w:pStyle w:val="2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default"/>
          <w:w w:val="95"/>
          <w:lang w:val="en-US" w:eastAsia="zh-CN"/>
        </w:rPr>
      </w:pPr>
      <w:r>
        <w:rPr>
          <w:rFonts w:hint="default"/>
          <w:w w:val="95"/>
          <w:lang w:val="en-US" w:eastAsia="zh-CN"/>
        </w:rPr>
        <w:t>全市普法骨干培训合格率</w:t>
      </w:r>
      <w:r>
        <w:rPr>
          <w:rFonts w:hint="eastAsia"/>
          <w:w w:val="95"/>
          <w:lang w:val="en-US" w:eastAsia="zh-CN"/>
        </w:rPr>
        <w:t xml:space="preserve"> 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default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年度指标值：95%以上；实际完成值：100%</w:t>
      </w:r>
    </w:p>
    <w:p>
      <w:pPr>
        <w:pStyle w:val="2"/>
        <w:numPr>
          <w:ilvl w:val="0"/>
          <w:numId w:val="6"/>
        </w:numPr>
        <w:kinsoku w:val="0"/>
        <w:overflowPunct w:val="0"/>
        <w:spacing w:before="151"/>
        <w:ind w:left="751"/>
        <w:rPr>
          <w:rFonts w:hint="eastAsia"/>
          <w:w w:val="95"/>
        </w:rPr>
      </w:pPr>
      <w:r>
        <w:rPr>
          <w:rFonts w:hint="eastAsia"/>
          <w:w w:val="95"/>
        </w:rPr>
        <w:t>项目效益情况。</w:t>
      </w:r>
    </w:p>
    <w:p>
      <w:pPr>
        <w:pStyle w:val="2"/>
        <w:numPr>
          <w:ilvl w:val="0"/>
          <w:numId w:val="7"/>
        </w:numPr>
        <w:kinsoku w:val="0"/>
        <w:overflowPunct w:val="0"/>
        <w:spacing w:before="151"/>
        <w:ind w:firstLine="912" w:firstLineChars="300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社会效益指标</w:t>
      </w:r>
    </w:p>
    <w:p>
      <w:pPr>
        <w:pStyle w:val="2"/>
        <w:numPr>
          <w:ilvl w:val="0"/>
          <w:numId w:val="8"/>
        </w:numPr>
        <w:kinsoku w:val="0"/>
        <w:overflowPunct w:val="0"/>
        <w:spacing w:before="151"/>
        <w:ind w:left="720" w:leftChars="0" w:firstLineChars="0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提高群众法治意识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default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年度指标值：提高；实际完成值：提高</w:t>
      </w:r>
    </w:p>
    <w:p>
      <w:pPr>
        <w:pStyle w:val="2"/>
        <w:numPr>
          <w:ilvl w:val="0"/>
          <w:numId w:val="8"/>
        </w:numPr>
        <w:kinsoku w:val="0"/>
        <w:overflowPunct w:val="0"/>
        <w:spacing w:before="151"/>
        <w:ind w:left="720" w:leftChars="0" w:firstLineChars="0"/>
        <w:rPr>
          <w:rFonts w:hint="default"/>
          <w:w w:val="95"/>
          <w:lang w:val="en-US" w:eastAsia="zh-CN"/>
        </w:rPr>
      </w:pPr>
      <w:r>
        <w:rPr>
          <w:rFonts w:hint="default"/>
          <w:w w:val="95"/>
          <w:lang w:val="en-US" w:eastAsia="zh-CN"/>
        </w:rPr>
        <w:t>普法依法治理水平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年度指标值：提高；实际完成值：提高</w:t>
      </w:r>
    </w:p>
    <w:p>
      <w:pPr>
        <w:pStyle w:val="2"/>
        <w:widowControl w:val="0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51"/>
        <w:ind w:left="0" w:leftChars="0" w:firstLine="912" w:firstLineChars="3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可持续影响指标</w:t>
      </w:r>
    </w:p>
    <w:p>
      <w:pPr>
        <w:pStyle w:val="2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51"/>
        <w:ind w:left="720" w:leftChars="0" w:firstLineChars="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对加强广大群众法治意识的影响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default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年度指标值：持续；实际完成值：持续</w:t>
      </w:r>
    </w:p>
    <w:p>
      <w:pPr>
        <w:pStyle w:val="2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before="151"/>
        <w:ind w:left="720" w:leftChars="0" w:firstLineChars="0"/>
        <w:jc w:val="left"/>
        <w:rPr>
          <w:rFonts w:hint="default"/>
          <w:w w:val="95"/>
          <w:lang w:val="en-US" w:eastAsia="zh-CN"/>
        </w:rPr>
      </w:pPr>
      <w:r>
        <w:rPr>
          <w:rFonts w:hint="default"/>
          <w:w w:val="95"/>
          <w:lang w:val="en-US" w:eastAsia="zh-CN"/>
        </w:rPr>
        <w:t>开展法治宣传教育工作的期限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608" w:firstLineChars="200"/>
        <w:jc w:val="left"/>
        <w:rPr>
          <w:rFonts w:hint="eastAsia"/>
          <w:w w:val="95"/>
          <w:lang w:eastAsia="zh-CN"/>
        </w:rPr>
      </w:pPr>
      <w:r>
        <w:rPr>
          <w:rFonts w:hint="eastAsia"/>
          <w:w w:val="95"/>
          <w:lang w:val="en-US" w:eastAsia="zh-CN"/>
        </w:rPr>
        <w:t>年度指标值：长期；实际完成值：长期</w:t>
      </w:r>
    </w:p>
    <w:p>
      <w:pPr>
        <w:pStyle w:val="2"/>
        <w:numPr>
          <w:ilvl w:val="0"/>
          <w:numId w:val="6"/>
        </w:numPr>
        <w:kinsoku w:val="0"/>
        <w:overflowPunct w:val="0"/>
        <w:spacing w:before="150"/>
        <w:ind w:left="751" w:leftChars="0" w:firstLine="0" w:firstLineChars="0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项目满意度指标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912" w:firstLineChars="3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（1）群众对法治宣传教育满意度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912" w:firstLineChars="3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年度指标值：100%；实际完成值：100%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left="720" w:leftChars="0"/>
        <w:jc w:val="left"/>
        <w:rPr>
          <w:rFonts w:hint="default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（2）</w:t>
      </w:r>
      <w:r>
        <w:rPr>
          <w:rFonts w:hint="default"/>
          <w:w w:val="95"/>
          <w:lang w:val="en-US" w:eastAsia="zh-CN"/>
        </w:rPr>
        <w:t>普法骨干对培训班满意度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912" w:firstLineChars="300"/>
        <w:jc w:val="left"/>
        <w:rPr>
          <w:rFonts w:hint="eastAsia"/>
          <w:w w:val="95"/>
          <w:lang w:val="en-US" w:eastAsia="zh-CN"/>
        </w:rPr>
      </w:pPr>
      <w:r>
        <w:rPr>
          <w:rFonts w:hint="eastAsia"/>
          <w:w w:val="95"/>
          <w:lang w:val="en-US" w:eastAsia="zh-CN"/>
        </w:rPr>
        <w:t>年度指标值：100%；实际完成值：100%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52" w:line="326" w:lineRule="auto"/>
        <w:ind w:left="720" w:leftChars="0" w:right="1534" w:rightChars="0"/>
        <w:rPr>
          <w:rFonts w:hint="eastAsia" w:ascii="黑体" w:eastAsia="黑体" w:cs="黑体"/>
          <w:lang w:val="en-US" w:eastAsia="zh-CN"/>
        </w:rPr>
      </w:pPr>
      <w:r>
        <w:rPr>
          <w:rFonts w:hint="eastAsia" w:ascii="黑体" w:eastAsia="黑体" w:cs="黑体"/>
          <w:lang w:val="en-US" w:eastAsia="zh-CN"/>
        </w:rPr>
        <w:t>五、主要经验及做法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加强项目资金执行进度监督。加快项目实施进度的推进，定期做好支出财务分析，及时对资金执行情况进行通报和预警。执行过程中遇到问题，积极与主管部门和市财政局沟通，争取资金发挥最大的使用效益。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52" w:line="326" w:lineRule="auto"/>
        <w:ind w:left="720" w:leftChars="0" w:right="1534" w:rightChars="0"/>
        <w:rPr>
          <w:rFonts w:hint="default" w:ascii="黑体" w:eastAsia="黑体" w:cs="黑体"/>
          <w:lang w:val="en-US" w:eastAsia="zh-CN"/>
        </w:rPr>
      </w:pPr>
      <w:r>
        <w:rPr>
          <w:rFonts w:hint="eastAsia" w:ascii="黑体" w:eastAsia="黑体" w:cs="黑体"/>
          <w:lang w:val="en-US" w:eastAsia="zh-CN"/>
        </w:rPr>
        <w:t>六、存在问题及原因分析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、预算编制工作有待细化。预算编制不够明确和细化，预算编制的合理性需要提高。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2、项目绩效自评水平有待进一步提高。主要是因为未建立具体的、科学的绩效自评方案，绩效评估方式简单，相关绩效评价工作比较粗浅。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52" w:line="326" w:lineRule="auto"/>
        <w:ind w:left="720" w:leftChars="0" w:right="1534" w:rightChars="0"/>
        <w:rPr>
          <w:rFonts w:hint="default" w:ascii="黑体" w:eastAsia="黑体" w:cs="黑体"/>
          <w:lang w:val="en-US" w:eastAsia="zh-CN"/>
        </w:rPr>
      </w:pPr>
      <w:r>
        <w:rPr>
          <w:rFonts w:hint="eastAsia" w:ascii="黑体" w:eastAsia="黑体" w:cs="黑体"/>
          <w:lang w:val="en-US" w:eastAsia="zh-CN"/>
        </w:rPr>
        <w:t>七、有关建议</w:t>
      </w:r>
    </w:p>
    <w:p>
      <w:pPr>
        <w:pStyle w:val="2"/>
        <w:widowControl w:val="0"/>
        <w:numPr>
          <w:ilvl w:val="0"/>
          <w:numId w:val="0"/>
        </w:numPr>
        <w:kinsoku w:val="0"/>
        <w:overflowPunct w:val="0"/>
        <w:autoSpaceDE w:val="0"/>
        <w:autoSpaceDN w:val="0"/>
        <w:adjustRightInd w:val="0"/>
        <w:spacing w:before="151"/>
        <w:ind w:firstLine="960" w:firstLineChars="3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加强预算绩效管理的宣传和培训。增加预算绩效管理的意识和提高预算绩效管理工作人员水平，建立科学有效的评价体系。</w:t>
      </w:r>
    </w:p>
    <w:p>
      <w:pPr>
        <w:pStyle w:val="2"/>
        <w:numPr>
          <w:ilvl w:val="0"/>
          <w:numId w:val="0"/>
        </w:numPr>
        <w:kinsoku w:val="0"/>
        <w:overflowPunct w:val="0"/>
        <w:spacing w:before="152" w:line="326" w:lineRule="auto"/>
        <w:ind w:left="720" w:leftChars="0" w:right="1534" w:rightChars="0"/>
        <w:rPr>
          <w:rFonts w:hint="default" w:ascii="黑体" w:eastAsia="黑体" w:cs="黑体"/>
          <w:lang w:val="en-US" w:eastAsia="zh-CN"/>
        </w:rPr>
      </w:pPr>
      <w:r>
        <w:rPr>
          <w:rFonts w:hint="eastAsia" w:ascii="黑体" w:eastAsia="黑体" w:cs="黑体"/>
          <w:lang w:val="en-US" w:eastAsia="zh-CN"/>
        </w:rPr>
        <w:t>八、其他需要说明的问题</w:t>
      </w:r>
    </w:p>
    <w:p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 w:val="0"/>
        <w:autoSpaceDN w:val="0"/>
        <w:bidi w:val="0"/>
        <w:snapToGrid/>
        <w:spacing w:before="54"/>
        <w:ind w:firstLine="912" w:firstLineChars="300"/>
        <w:textAlignment w:val="auto"/>
        <w:rPr>
          <w:rFonts w:hint="eastAsia"/>
        </w:rPr>
      </w:pPr>
      <w:r>
        <w:rPr>
          <w:rFonts w:hint="eastAsia" w:ascii="黑体" w:eastAsia="黑体" w:cs="黑体"/>
          <w:w w:val="95"/>
        </w:rPr>
        <w:t>附：</w:t>
      </w:r>
      <w:r>
        <w:rPr>
          <w:rFonts w:hint="eastAsia"/>
          <w:spacing w:val="4"/>
          <w:w w:val="95"/>
          <w:lang w:val="en-US" w:eastAsia="zh-CN"/>
        </w:rPr>
        <w:t>1、</w:t>
      </w:r>
      <w:r>
        <w:rPr>
          <w:rFonts w:hint="eastAsia" w:cs="仿宋_GB2312"/>
          <w:spacing w:val="4"/>
          <w:w w:val="95"/>
          <w:sz w:val="32"/>
          <w:szCs w:val="32"/>
          <w:lang w:val="en-US" w:eastAsia="zh-CN" w:bidi="ar-SA"/>
        </w:rPr>
        <w:t>普法依法治理</w:t>
      </w:r>
      <w:r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  <w:t>经费</w:t>
      </w:r>
      <w:r>
        <w:rPr>
          <w:rFonts w:hint="eastAsia"/>
          <w:spacing w:val="4"/>
          <w:w w:val="95"/>
          <w:lang w:eastAsia="zh-CN"/>
        </w:rPr>
        <w:t>项目</w:t>
      </w:r>
      <w:r>
        <w:rPr>
          <w:rFonts w:hint="eastAsia"/>
        </w:rPr>
        <w:t>绩效目标完成清单（</w:t>
      </w:r>
      <w:r>
        <w:rPr>
          <w:rFonts w:hint="eastAsia"/>
          <w:spacing w:val="0"/>
          <w:sz w:val="32"/>
        </w:rPr>
        <w:t>见附表</w:t>
      </w:r>
      <w:r>
        <w:rPr>
          <w:spacing w:val="-23"/>
        </w:rPr>
        <w:t xml:space="preserve"> </w:t>
      </w:r>
      <w:r>
        <w:rPr>
          <w:rFonts w:hint="eastAsia"/>
        </w:rPr>
        <w:t>5）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54"/>
        <w:ind w:firstLine="1560" w:firstLineChars="500"/>
        <w:textAlignment w:val="auto"/>
        <w:rPr>
          <w:sz w:val="32"/>
          <w:szCs w:val="32"/>
        </w:rPr>
      </w:pPr>
      <w:r>
        <w:rPr>
          <w:rFonts w:hint="eastAsia"/>
          <w:spacing w:val="4"/>
          <w:w w:val="95"/>
          <w:lang w:val="en-US" w:eastAsia="zh-CN"/>
        </w:rPr>
        <w:t>2、</w:t>
      </w:r>
      <w:r>
        <w:rPr>
          <w:rFonts w:hint="eastAsia" w:cs="仿宋_GB2312"/>
          <w:spacing w:val="4"/>
          <w:w w:val="95"/>
          <w:sz w:val="32"/>
          <w:szCs w:val="32"/>
          <w:lang w:val="en-US" w:eastAsia="zh-CN" w:bidi="ar-SA"/>
        </w:rPr>
        <w:t>普法依法治理</w:t>
      </w:r>
      <w:r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  <w:t>经费</w:t>
      </w:r>
      <w:r>
        <w:rPr>
          <w:rFonts w:hint="eastAsia"/>
        </w:rPr>
        <w:t>项目绩效评价问题清单（</w:t>
      </w:r>
      <w:r>
        <w:rPr>
          <w:rFonts w:hint="eastAsia"/>
          <w:spacing w:val="0"/>
          <w:sz w:val="32"/>
        </w:rPr>
        <w:t>见附表6</w:t>
      </w:r>
      <w:r>
        <w:rPr>
          <w:rFonts w:hint="eastAsia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snapToGrid/>
        <w:spacing w:before="54"/>
        <w:ind w:firstLine="1560" w:firstLineChars="500"/>
        <w:textAlignment w:val="auto"/>
        <w:rPr>
          <w:spacing w:val="0"/>
          <w:sz w:val="32"/>
          <w:szCs w:val="32"/>
        </w:rPr>
      </w:pPr>
      <w:r>
        <w:rPr>
          <w:rFonts w:hint="eastAsia"/>
          <w:spacing w:val="4"/>
          <w:w w:val="95"/>
          <w:lang w:val="en-US" w:eastAsia="zh-CN"/>
        </w:rPr>
        <w:t>3、</w:t>
      </w:r>
      <w:r>
        <w:rPr>
          <w:rFonts w:hint="eastAsia" w:cs="仿宋_GB2312"/>
          <w:spacing w:val="4"/>
          <w:w w:val="95"/>
          <w:sz w:val="32"/>
          <w:szCs w:val="32"/>
          <w:lang w:val="en-US" w:eastAsia="zh-CN" w:bidi="ar-SA"/>
        </w:rPr>
        <w:t>普法依法治理</w:t>
      </w:r>
      <w:r>
        <w:rPr>
          <w:rFonts w:hint="eastAsia" w:ascii="仿宋_GB2312" w:hAnsi="Times New Roman" w:eastAsia="仿宋_GB2312" w:cs="仿宋_GB2312"/>
          <w:spacing w:val="4"/>
          <w:w w:val="95"/>
          <w:sz w:val="32"/>
          <w:szCs w:val="32"/>
          <w:lang w:val="en-US" w:eastAsia="zh-CN" w:bidi="ar-SA"/>
        </w:rPr>
        <w:t>经费</w:t>
      </w:r>
      <w:r>
        <w:rPr>
          <w:rFonts w:hint="eastAsia"/>
          <w:sz w:val="32"/>
          <w:szCs w:val="32"/>
        </w:rPr>
        <w:t>项目绩效评价评分情况表（</w:t>
      </w:r>
      <w:r>
        <w:rPr>
          <w:rFonts w:hint="eastAsia"/>
          <w:spacing w:val="0"/>
          <w:sz w:val="32"/>
          <w:szCs w:val="32"/>
        </w:rPr>
        <w:t>见附表7）</w:t>
      </w:r>
    </w:p>
    <w:p>
      <w:pPr>
        <w:spacing w:line="560" w:lineRule="exact"/>
        <w:ind w:firstLine="600"/>
        <w:sectPr>
          <w:footerReference r:id="rId3" w:type="default"/>
          <w:pgSz w:w="11906" w:h="16838"/>
          <w:pgMar w:top="1928" w:right="1474" w:bottom="1701" w:left="1474" w:header="737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6144"/>
        </w:sectPr>
      </w:pPr>
    </w:p>
    <w:tbl>
      <w:tblPr>
        <w:tblW w:w="15652" w:type="dxa"/>
        <w:tblInd w:w="-1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62"/>
        <w:gridCol w:w="1652"/>
        <w:gridCol w:w="1080"/>
        <w:gridCol w:w="3888"/>
        <w:gridCol w:w="1587"/>
        <w:gridCol w:w="1080"/>
        <w:gridCol w:w="3806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05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附件5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3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普法依法治理项目绩效目标完成清单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93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绩效目标设定情况</w:t>
            </w:r>
          </w:p>
        </w:tc>
        <w:tc>
          <w:tcPr>
            <w:tcW w:w="64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绩效目标完成情况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6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总体目标任务：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提高全市普法与依法治理水平，广泛开展法治宣传教育工作，加强广大群众法治意识和能力，推动法治政府建设工作，顺利完成省政府法治宣传教育考核任务。</w:t>
            </w:r>
          </w:p>
        </w:tc>
        <w:tc>
          <w:tcPr>
            <w:tcW w:w="64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总体目标完成情况：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 xml:space="preserve">提高全市普法与依法治理水平，广泛开展法治宣传教育工作，加强广大群众法治意识和能力，推动法治政府建设工作，顺利完成省政府法治宣传教育考核任务。                     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法治宣传资料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3万本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组织全市普法骨干培训班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法治宣传教育考核任务完成度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全市普法骨干培训合格率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提高群众法治意识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普法依法治理水平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对加强广大群众法治意识的影响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持续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开展法治宣传教育工作的期限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群众对法治宣传教育满意度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普法骨干对培训班满意度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6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年度绩效目标：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提高全市普法与依法治理水平，广泛开展法治宣传教育工作，加强广大群众法治意识和能力，推动法治政府建设工作，顺利完成省政府法治宣传教育考核任务。</w:t>
            </w:r>
          </w:p>
        </w:tc>
        <w:tc>
          <w:tcPr>
            <w:tcW w:w="64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bdr w:val="none" w:color="auto" w:sz="0" w:space="0"/>
                <w:lang w:val="en-US" w:eastAsia="zh-CN" w:bidi="ar"/>
              </w:rPr>
              <w:t>年度绩效目标完成情况：</w:t>
            </w:r>
            <w:r>
              <w:rPr>
                <w:rStyle w:val="22"/>
                <w:bdr w:val="none" w:color="auto" w:sz="0" w:space="0"/>
                <w:lang w:val="en-US" w:eastAsia="zh-CN" w:bidi="ar"/>
              </w:rPr>
              <w:t>提高全市普法与依法治理水平，广泛开展法治宣传教育工作，加强广大群众法治意识和能力，推动法治政府建设工作，顺利完成省政府法治宣传教育考核任务。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法治宣传资料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3万本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组织全市普法骨干培训班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1次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法治宣传教育考核任务完成度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全市普法骨干培训合格率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提高群众法治意识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普法依法治理水平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对加强广大群众法治意识的影响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持续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开展法治宣传教育工作的期限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长期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群众对法治宣传教育满意度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普法骨干对培训班满意度</w:t>
            </w:r>
          </w:p>
        </w:tc>
        <w:tc>
          <w:tcPr>
            <w:tcW w:w="6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100.00%</w:t>
            </w:r>
          </w:p>
        </w:tc>
        <w:tc>
          <w:tcPr>
            <w:tcW w:w="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ind w:firstLine="600"/>
        <w:sectPr>
          <w:pgSz w:w="16838" w:h="11906" w:orient="landscape"/>
          <w:pgMar w:top="720" w:right="720" w:bottom="720" w:left="720" w:header="73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6144"/>
        </w:sectPr>
      </w:pPr>
    </w:p>
    <w:tbl>
      <w:tblPr>
        <w:tblW w:w="155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725"/>
        <w:gridCol w:w="2074"/>
        <w:gridCol w:w="2478"/>
        <w:gridCol w:w="1500"/>
        <w:gridCol w:w="962"/>
        <w:gridCol w:w="666"/>
        <w:gridCol w:w="666"/>
        <w:gridCol w:w="666"/>
        <w:gridCol w:w="666"/>
        <w:gridCol w:w="666"/>
        <w:gridCol w:w="666"/>
        <w:gridCol w:w="667"/>
        <w:gridCol w:w="667"/>
        <w:gridCol w:w="6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附件6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普法依法治理项目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绩效评价问题清单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6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6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36" w:type="dxa"/>
            <w:gridSpan w:val="14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问题分类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责任部门（单位）</w:t>
            </w:r>
          </w:p>
        </w:tc>
        <w:tc>
          <w:tcPr>
            <w:tcW w:w="199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问题描述</w:t>
            </w:r>
          </w:p>
        </w:tc>
        <w:tc>
          <w:tcPr>
            <w:tcW w:w="2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整改建议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项目决策存在的问题（包括项目立项、绩效目标设定、预算编制和资金分配等）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宿州市司法局</w:t>
            </w: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资金管理存在的问题（包括资金到位情况、预算执行情况和资金使用合规性等）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项目管理存在的问题（包括项目过程管控、监督问效、制度建设及执行情况等）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项目产出存在的问题（包括产出数量、产出质量、产出实效、产出成本等）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项目效益存在的问题（包括经济效益、社会效益、可持续影响和满意度等）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...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其他问题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7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ind w:firstLine="600"/>
        <w:sectPr>
          <w:pgSz w:w="16838" w:h="11906" w:orient="landscape"/>
          <w:pgMar w:top="720" w:right="720" w:bottom="720" w:left="720" w:header="737" w:footer="851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6144"/>
        </w:sectPr>
      </w:pPr>
    </w:p>
    <w:tbl>
      <w:tblPr>
        <w:tblW w:w="141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00"/>
        <w:gridCol w:w="1316"/>
        <w:gridCol w:w="1830"/>
        <w:gridCol w:w="4215"/>
        <w:gridCol w:w="1096"/>
        <w:gridCol w:w="1905"/>
        <w:gridCol w:w="825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普法依法治理经费项目绩效评价评分情况表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2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72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标准分值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评分情况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扣分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产出指标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法治宣传资料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组织全市普法骨干培训班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法治宣传教育考核任务完成度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全市普法骨干培训合格率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效益指标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社会效益指标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提高群众法治意识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普法依法治理水平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可持续影响指标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对加强广大群众法治意识的影响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开展法治宣传教育工作的期限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服务对象满意度指标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群众对法治宣传教育满意度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普法骨干对培训班满意度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已完成绩效目标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ind w:firstLine="600"/>
      </w:pPr>
    </w:p>
    <w:sectPr>
      <w:footerReference r:id="rId4" w:type="default"/>
      <w:pgSz w:w="16838" w:h="11906" w:orient="landscape"/>
      <w:pgMar w:top="720" w:right="720" w:bottom="720" w:left="720" w:header="737" w:footer="85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2E35257-ED41-4A3A-B8FD-410BD27673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8C7E53-D42A-4C80-9F61-534D37E437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A2828A-FF99-4389-B25A-6CE53E432DE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3DFC7A5-8FE7-41B6-87CD-E6B20CD1CD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E518501-E20E-43C9-9C0A-87B2E1FCC7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165986E-A904-4278-ABD7-E5B5866688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F4E41"/>
    <w:multiLevelType w:val="singleLevel"/>
    <w:tmpl w:val="0D7F4E41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0F3215E3"/>
    <w:multiLevelType w:val="singleLevel"/>
    <w:tmpl w:val="0F3215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AED11C9"/>
    <w:multiLevelType w:val="singleLevel"/>
    <w:tmpl w:val="1AED11C9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2DC589DF"/>
    <w:multiLevelType w:val="singleLevel"/>
    <w:tmpl w:val="2DC589D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8B466"/>
    <w:multiLevelType w:val="singleLevel"/>
    <w:tmpl w:val="3C38B466"/>
    <w:lvl w:ilvl="0" w:tentative="0">
      <w:start w:val="1"/>
      <w:numFmt w:val="decimal"/>
      <w:suff w:val="nothing"/>
      <w:lvlText w:val="（%1）"/>
      <w:lvlJc w:val="left"/>
      <w:pPr>
        <w:ind w:left="720"/>
      </w:pPr>
    </w:lvl>
  </w:abstractNum>
  <w:abstractNum w:abstractNumId="5">
    <w:nsid w:val="4345750C"/>
    <w:multiLevelType w:val="singleLevel"/>
    <w:tmpl w:val="434575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5607B1BD"/>
    <w:multiLevelType w:val="singleLevel"/>
    <w:tmpl w:val="5607B1BD"/>
    <w:lvl w:ilvl="0" w:tentative="0">
      <w:start w:val="1"/>
      <w:numFmt w:val="decimal"/>
      <w:suff w:val="nothing"/>
      <w:lvlText w:val="（%1）"/>
      <w:lvlJc w:val="left"/>
      <w:pPr>
        <w:ind w:left="720"/>
      </w:pPr>
    </w:lvl>
  </w:abstractNum>
  <w:abstractNum w:abstractNumId="7">
    <w:nsid w:val="7700DB26"/>
    <w:multiLevelType w:val="singleLevel"/>
    <w:tmpl w:val="7700DB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79226511"/>
    <w:multiLevelType w:val="singleLevel"/>
    <w:tmpl w:val="7922651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8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M2E0NDRmYmU4YTk0YzU5Nzg4OTlkN2JkYzI5ZGMifQ=="/>
  </w:docVars>
  <w:rsids>
    <w:rsidRoot w:val="001F01E8"/>
    <w:rsid w:val="001F01E8"/>
    <w:rsid w:val="002E0303"/>
    <w:rsid w:val="004348DA"/>
    <w:rsid w:val="00481BCE"/>
    <w:rsid w:val="009E70A5"/>
    <w:rsid w:val="00AF6F90"/>
    <w:rsid w:val="00B745BE"/>
    <w:rsid w:val="033C1AB6"/>
    <w:rsid w:val="0B3E3472"/>
    <w:rsid w:val="161C0255"/>
    <w:rsid w:val="1B5A7656"/>
    <w:rsid w:val="1ECF443E"/>
    <w:rsid w:val="201F4D90"/>
    <w:rsid w:val="20E175A4"/>
    <w:rsid w:val="23D222BA"/>
    <w:rsid w:val="2495621A"/>
    <w:rsid w:val="28800366"/>
    <w:rsid w:val="2A9825A9"/>
    <w:rsid w:val="2B4A0842"/>
    <w:rsid w:val="2C8D4719"/>
    <w:rsid w:val="2CB17EDC"/>
    <w:rsid w:val="34FF0F88"/>
    <w:rsid w:val="35F1068C"/>
    <w:rsid w:val="365816B9"/>
    <w:rsid w:val="385820D5"/>
    <w:rsid w:val="3A04322D"/>
    <w:rsid w:val="41B261B4"/>
    <w:rsid w:val="4BDA321B"/>
    <w:rsid w:val="5009391C"/>
    <w:rsid w:val="528A495B"/>
    <w:rsid w:val="59891AE5"/>
    <w:rsid w:val="5B0939F2"/>
    <w:rsid w:val="5B5C16A9"/>
    <w:rsid w:val="5D827E9A"/>
    <w:rsid w:val="61D00CF3"/>
    <w:rsid w:val="63864D45"/>
    <w:rsid w:val="677A6926"/>
    <w:rsid w:val="67B556AA"/>
    <w:rsid w:val="6CD37FB0"/>
    <w:rsid w:val="724D1015"/>
    <w:rsid w:val="74E62C58"/>
    <w:rsid w:val="77BB467C"/>
    <w:rsid w:val="7C3D14F7"/>
    <w:rsid w:val="7EE65A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jc w:val="both"/>
    </w:pPr>
    <w:rPr>
      <w:rFonts w:ascii="Calibri" w:hAnsi="宋体" w:eastAsia="宋体" w:cs="宋体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widowControl w:val="0"/>
      <w:adjustRightInd w:val="0"/>
      <w:jc w:val="left"/>
    </w:pPr>
    <w:rPr>
      <w:rFonts w:ascii="仿宋_GB2312" w:hAnsi="Times New Roman" w:eastAsia="仿宋_GB2312" w:cs="仿宋_GB2312"/>
      <w:sz w:val="32"/>
      <w:szCs w:val="32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5">
    <w:name w:val="页眉 Char"/>
    <w:basedOn w:val="7"/>
    <w:link w:val="4"/>
    <w:qFormat/>
    <w:uiPriority w:val="0"/>
    <w:rPr>
      <w:rFonts w:ascii="Calibri" w:hAnsi="宋体" w:eastAsia="宋体" w:cs="宋体"/>
      <w:sz w:val="18"/>
      <w:szCs w:val="18"/>
    </w:rPr>
  </w:style>
  <w:style w:type="character" w:customStyle="1" w:styleId="16">
    <w:name w:val="页脚 Char"/>
    <w:basedOn w:val="7"/>
    <w:link w:val="3"/>
    <w:qFormat/>
    <w:uiPriority w:val="0"/>
    <w:rPr>
      <w:rFonts w:ascii="Calibri" w:hAnsi="宋体" w:eastAsia="宋体" w:cs="宋体"/>
      <w:sz w:val="18"/>
      <w:szCs w:val="18"/>
    </w:rPr>
  </w:style>
  <w:style w:type="paragraph" w:customStyle="1" w:styleId="17">
    <w:name w:val="Heading 1"/>
    <w:basedOn w:val="1"/>
    <w:qFormat/>
    <w:uiPriority w:val="0"/>
    <w:pPr>
      <w:widowControl w:val="0"/>
      <w:adjustRightInd w:val="0"/>
      <w:spacing w:line="753" w:lineRule="exact"/>
      <w:ind w:right="332"/>
      <w:jc w:val="center"/>
      <w:outlineLvl w:val="0"/>
    </w:pPr>
    <w:rPr>
      <w:rFonts w:ascii="方正小标宋_GBK" w:hAnsi="Times New Roman" w:eastAsia="方正小标宋_GBK" w:cs="方正小标宋_GBK"/>
      <w:sz w:val="44"/>
      <w:szCs w:val="44"/>
    </w:rPr>
  </w:style>
  <w:style w:type="character" w:customStyle="1" w:styleId="18">
    <w:name w:val="正文文本 Char"/>
    <w:basedOn w:val="7"/>
    <w:link w:val="2"/>
    <w:qFormat/>
    <w:uiPriority w:val="0"/>
    <w:rPr>
      <w:rFonts w:ascii="仿宋_GB2312" w:hAnsi="Times New Roman" w:eastAsia="仿宋_GB2312" w:cs="仿宋_GB2312"/>
      <w:sz w:val="32"/>
      <w:szCs w:val="32"/>
    </w:rPr>
  </w:style>
  <w:style w:type="paragraph" w:customStyle="1" w:styleId="19">
    <w:name w:val="List Paragraph"/>
    <w:basedOn w:val="1"/>
    <w:qFormat/>
    <w:uiPriority w:val="0"/>
    <w:pPr>
      <w:widowControl w:val="0"/>
      <w:adjustRightInd w:val="0"/>
      <w:ind w:left="266" w:firstLine="640"/>
      <w:jc w:val="left"/>
    </w:pPr>
    <w:rPr>
      <w:rFonts w:ascii="仿宋_GB2312" w:hAnsi="Times New Roman" w:eastAsia="仿宋_GB2312" w:cs="仿宋_GB2312"/>
      <w:sz w:val="24"/>
      <w:szCs w:val="24"/>
    </w:rPr>
  </w:style>
  <w:style w:type="character" w:customStyle="1" w:styleId="20">
    <w:name w:val="after"/>
    <w:basedOn w:val="7"/>
    <w:qFormat/>
    <w:uiPriority w:val="0"/>
    <w:rPr>
      <w:color w:val="DDDDDD"/>
    </w:rPr>
  </w:style>
  <w:style w:type="character" w:customStyle="1" w:styleId="21">
    <w:name w:val="font21"/>
    <w:basedOn w:val="7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0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czj</Company>
  <Pages>7</Pages>
  <Words>1351</Words>
  <Characters>1390</Characters>
  <Lines>3</Lines>
  <Paragraphs>1</Paragraphs>
  <TotalTime>3</TotalTime>
  <ScaleCrop>false</ScaleCrop>
  <LinksUpToDate>false</LinksUpToDate>
  <CharactersWithSpaces>1402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2020-03-05T03:12:00Z</dcterms:created>
  <dc:creator>liulu</dc:creator>
  <cp:lastModifiedBy>Disguise</cp:lastModifiedBy>
  <cp:lastPrinted>2022-04-13T02:38:00Z</cp:lastPrinted>
  <dcterms:modified xsi:type="dcterms:W3CDTF">2023-12-22T02:22:40Z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BC86C68A4C9F43608662FFC35EB8C960_13</vt:lpwstr>
  </property>
</Properties>
</file>