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rPr>
          <w:rFonts w:ascii="黑体" w:hAnsi="黑体" w:eastAsia="黑体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ascii="华文中宋" w:eastAsia="华文中宋" w:cs="仿宋_GB2312"/>
          <w:spacing w:val="-12"/>
          <w:sz w:val="44"/>
          <w:szCs w:val="44"/>
        </w:rPr>
      </w:pPr>
      <w:r>
        <w:rPr>
          <w:rFonts w:hint="eastAsia" w:ascii="华文中宋" w:eastAsia="华文中宋" w:cs="仿宋_GB2312"/>
          <w:spacing w:val="-12"/>
          <w:sz w:val="44"/>
          <w:szCs w:val="44"/>
        </w:rPr>
        <w:t>宿州市司法局《法治之光，温暖为民》</w:t>
      </w:r>
    </w:p>
    <w:p>
      <w:pPr>
        <w:spacing w:line="600" w:lineRule="exact"/>
        <w:jc w:val="center"/>
        <w:rPr>
          <w:rFonts w:ascii="华文中宋" w:eastAsia="华文中宋" w:cs="仿宋_GB2312"/>
          <w:spacing w:val="-12"/>
          <w:sz w:val="44"/>
          <w:szCs w:val="44"/>
        </w:rPr>
      </w:pPr>
      <w:r>
        <w:rPr>
          <w:rFonts w:hint="eastAsia" w:ascii="华文中宋" w:eastAsia="华文中宋" w:cs="仿宋_GB2312"/>
          <w:spacing w:val="-12"/>
          <w:sz w:val="44"/>
          <w:szCs w:val="44"/>
        </w:rPr>
        <w:t>短视频制作项目评标细则</w:t>
      </w:r>
    </w:p>
    <w:p>
      <w:pPr>
        <w:pStyle w:val="4"/>
        <w:widowControl/>
        <w:spacing w:before="0" w:beforeAutospacing="0" w:after="0" w:afterAutospacing="0" w:line="400" w:lineRule="exact"/>
        <w:ind w:firstLine="420"/>
        <w:rPr>
          <w:rFonts w:cs="微软雅黑" w:asciiTheme="minorEastAsia" w:hAnsiTheme="minorEastAsia" w:eastAsiaTheme="minorEastAsia"/>
          <w:sz w:val="28"/>
          <w:szCs w:val="28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1.具有独立法人资格，营业执照年检有效； </w:t>
      </w:r>
    </w:p>
    <w:p>
      <w:pPr>
        <w:pStyle w:val="4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2.具备主管单位颁发的电影摄像及视频制作经营许可证； </w:t>
      </w:r>
    </w:p>
    <w:p>
      <w:pPr>
        <w:pStyle w:val="4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3.具有丰富的法治类视频创意及制作经验（不少于两个案例），且从业两年以上； </w:t>
      </w:r>
    </w:p>
    <w:p>
      <w:pPr>
        <w:pStyle w:val="4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4.所有参与创作团队人员及设备均为投标公司自有，不得外包；</w:t>
      </w:r>
    </w:p>
    <w:p>
      <w:pPr>
        <w:pStyle w:val="4"/>
        <w:widowControl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5.本项目不接受联合体投标。</w:t>
      </w:r>
    </w:p>
    <w:p>
      <w:pPr>
        <w:pStyle w:val="4"/>
        <w:widowControl/>
        <w:spacing w:beforeAutospacing="0" w:afterAutospacing="0" w:line="18" w:lineRule="atLeast"/>
      </w:pPr>
    </w:p>
    <w:tbl>
      <w:tblPr>
        <w:tblStyle w:val="5"/>
        <w:tblW w:w="9265" w:type="dxa"/>
        <w:tblCellSpacing w:w="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5346"/>
        <w:gridCol w:w="168"/>
        <w:gridCol w:w="1453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145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指标</w:t>
            </w:r>
          </w:p>
        </w:tc>
        <w:tc>
          <w:tcPr>
            <w:tcW w:w="53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指标描述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分值范围 </w:t>
            </w:r>
          </w:p>
        </w:tc>
        <w:tc>
          <w:tcPr>
            <w:tcW w:w="844" w:type="dxa"/>
            <w:vAlign w:val="center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得分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tblCellSpacing w:w="0" w:type="dxa"/>
        </w:trPr>
        <w:tc>
          <w:tcPr>
            <w:tcW w:w="9265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评标分为投标单位资质、文案创意、业绩评价和综合报价四个部分，总分100分，四项指标分别为10分、60分、20分、10分。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tblCellSpacing w:w="0" w:type="dxa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资质要求</w:t>
            </w:r>
          </w:p>
        </w:tc>
        <w:tc>
          <w:tcPr>
            <w:tcW w:w="551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有独立法人资格3分，营业执照年检有效3分，</w:t>
            </w:r>
            <w:r>
              <w:rPr>
                <w:rFonts w:hint="eastAsia" w:cs="仿宋_GB2312" w:asciiTheme="majorEastAsia" w:hAnsiTheme="majorEastAsia" w:eastAsiaTheme="majorEastAsia"/>
                <w:sz w:val="24"/>
                <w:szCs w:val="24"/>
                <w:shd w:val="clear" w:color="auto" w:fill="FFFFFF"/>
              </w:rPr>
              <w:t>具备主管单位颁发的电影摄像及视频制作经营许可证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4分。没有不得分。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注：提供相关证明材料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0-10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 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  <w:tblCellSpacing w:w="0" w:type="dxa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文案创意</w:t>
            </w:r>
          </w:p>
        </w:tc>
        <w:tc>
          <w:tcPr>
            <w:tcW w:w="551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投标人根据招标方提供的素材资料，拟定短视频文案，根据文案质量计分。评标小组综合文案主题吻合度、创意新颖度、拍摄可行性、表现手法多样性等因素进行评分。提供短视频脚本的，根据脚本质量予以加分，总分不超过60分。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0-60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tblCellSpacing w:w="0" w:type="dxa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业绩评价</w:t>
            </w:r>
          </w:p>
        </w:tc>
        <w:tc>
          <w:tcPr>
            <w:tcW w:w="551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2019年以来，投标方独立完成法治类短视频项目业绩，每提供一个得5分，满分20分。 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提供业绩中，制作的短视频获得国家级、省级、市级相关奖项的，根据获奖级别予以加分。每获一个获国家级奖项加6分，省级奖项加4分，市级奖项加2分。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该项目需提供业绩证明和获奖证明材料，总分不超过20分。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0-20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  <w:tblCellSpacing w:w="0" w:type="dxa"/>
        </w:trPr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综合报价</w:t>
            </w:r>
          </w:p>
        </w:tc>
        <w:tc>
          <w:tcPr>
            <w:tcW w:w="5514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价格分统一采用低价优先法，即满足招标文件要求且投标价格最低的投标报价为评标基准价，其价格满分为10分。其他投标供应商的价格分统一按下列公式计算：投标报价得分=（最低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 xml:space="preserve">报价／投标价格）×10%×100。  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0-10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 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9265" w:type="dxa"/>
            <w:gridSpan w:val="5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评标人根据以上四项评分标准，计算投标单位综合得分，得分最高的投标单位为最终中标单位。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6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100分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   </w:t>
            </w:r>
          </w:p>
        </w:tc>
      </w:tr>
    </w:tbl>
    <w:p>
      <w:pPr>
        <w:pStyle w:val="4"/>
        <w:widowControl/>
        <w:spacing w:before="0" w:beforeAutospacing="0" w:after="0" w:afterAutospacing="0" w:line="400" w:lineRule="exact"/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1588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AF"/>
    <w:rsid w:val="00143522"/>
    <w:rsid w:val="00203EE1"/>
    <w:rsid w:val="002120C1"/>
    <w:rsid w:val="002271CC"/>
    <w:rsid w:val="00270A35"/>
    <w:rsid w:val="00356D77"/>
    <w:rsid w:val="003E2485"/>
    <w:rsid w:val="00411B74"/>
    <w:rsid w:val="004225BD"/>
    <w:rsid w:val="004468AF"/>
    <w:rsid w:val="00496BF4"/>
    <w:rsid w:val="005B2E82"/>
    <w:rsid w:val="006510A8"/>
    <w:rsid w:val="006A3BC0"/>
    <w:rsid w:val="006C3CAF"/>
    <w:rsid w:val="00741A71"/>
    <w:rsid w:val="00794441"/>
    <w:rsid w:val="007C42F4"/>
    <w:rsid w:val="008D4ED6"/>
    <w:rsid w:val="00A27C15"/>
    <w:rsid w:val="00C53409"/>
    <w:rsid w:val="00DA0DD3"/>
    <w:rsid w:val="00DC3715"/>
    <w:rsid w:val="00EA72A9"/>
    <w:rsid w:val="00EF67B6"/>
    <w:rsid w:val="00F11037"/>
    <w:rsid w:val="00FE323E"/>
    <w:rsid w:val="3FFB0773"/>
    <w:rsid w:val="4FDF026F"/>
    <w:rsid w:val="5D3FE5DB"/>
    <w:rsid w:val="EFFF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字符"/>
    <w:basedOn w:val="6"/>
    <w:link w:val="2"/>
    <w:qFormat/>
    <w:uiPriority w:val="0"/>
    <w:rPr>
      <w:rFonts w:ascii="仿宋_GB2312" w:hAnsi="华文中宋" w:eastAsia="仿宋_GB2312" w:cs="Times New Roman"/>
      <w:sz w:val="18"/>
      <w:szCs w:val="18"/>
    </w:rPr>
  </w:style>
  <w:style w:type="character" w:customStyle="1" w:styleId="9">
    <w:name w:val="页眉 字符"/>
    <w:basedOn w:val="6"/>
    <w:link w:val="3"/>
    <w:semiHidden/>
    <w:qFormat/>
    <w:uiPriority w:val="99"/>
    <w:rPr>
      <w:rFonts w:ascii="仿宋_GB2312" w:hAnsi="华文中宋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117</Words>
  <Characters>667</Characters>
  <Lines>5</Lines>
  <Paragraphs>1</Paragraphs>
  <TotalTime>58</TotalTime>
  <ScaleCrop>false</ScaleCrop>
  <LinksUpToDate>false</LinksUpToDate>
  <CharactersWithSpaces>783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2022-05-30T19:00:00Z</dcterms:created>
  <dc:creator>朱文利</dc:creator>
  <cp:lastModifiedBy>greatwall</cp:lastModifiedBy>
  <cp:lastPrinted>2022-06-25T00:49:00Z</cp:lastPrinted>
  <dcterms:modified xsi:type="dcterms:W3CDTF">2024-06-12T18:44:14Z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